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E3705" w14:textId="068FBBAE" w:rsidR="00347BC7" w:rsidRPr="00347BC7" w:rsidRDefault="00347BC7" w:rsidP="00347BC7">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#97 Meeting</w:t>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r>
      <w:r w:rsidRPr="00347BC7">
        <w:rPr>
          <w:rFonts w:ascii="Arial" w:eastAsia="바탕" w:hAnsi="Arial" w:cs="Arial"/>
          <w:b/>
          <w:bCs/>
          <w:snapToGrid w:val="0"/>
          <w:kern w:val="2"/>
          <w:sz w:val="24"/>
          <w:szCs w:val="24"/>
          <w:lang w:eastAsia="ko-KR"/>
        </w:rPr>
        <w:tab/>
        <w:t>R1-</w:t>
      </w:r>
      <w:r w:rsidR="003F3F75" w:rsidRPr="003F3F75">
        <w:rPr>
          <w:rFonts w:ascii="Arial" w:eastAsia="바탕" w:hAnsi="Arial" w:cs="Arial"/>
          <w:b/>
          <w:bCs/>
          <w:snapToGrid w:val="0"/>
          <w:kern w:val="2"/>
          <w:sz w:val="24"/>
          <w:szCs w:val="24"/>
          <w:lang w:eastAsia="ko-KR"/>
        </w:rPr>
        <w:t>1907015</w:t>
      </w:r>
    </w:p>
    <w:p w14:paraId="1C019123" w14:textId="77777777" w:rsidR="00347BC7" w:rsidRPr="00347BC7" w:rsidRDefault="00347BC7" w:rsidP="00347BC7">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347BC7">
        <w:rPr>
          <w:rFonts w:ascii="Arial" w:eastAsia="바탕" w:hAnsi="Arial" w:cs="Arial"/>
          <w:b/>
          <w:bCs/>
          <w:snapToGrid w:val="0"/>
          <w:kern w:val="2"/>
          <w:sz w:val="24"/>
          <w:szCs w:val="24"/>
          <w:lang w:eastAsia="ko-KR"/>
        </w:rPr>
        <w:t>Reno, 13th – 17th May, 2019</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77777777"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Discussion on resource allocation for NR sidelink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77777777"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Pr>
          <w:rFonts w:ascii="Calibri" w:hAnsi="Calibri"/>
          <w:szCs w:val="22"/>
        </w:rPr>
        <w:t>96</w:t>
      </w:r>
      <w:r>
        <w:rPr>
          <w:rFonts w:ascii="Calibri" w:hAnsi="Calibri" w:hint="eastAsia"/>
          <w:szCs w:val="22"/>
        </w:rPr>
        <w:t>bis</w:t>
      </w:r>
      <w:r>
        <w:rPr>
          <w:rFonts w:ascii="Calibri" w:hAnsi="Calibri"/>
          <w:szCs w:val="22"/>
        </w:rPr>
        <w:t xml:space="preserve"> </w:t>
      </w:r>
      <w:r w:rsidRPr="00646189">
        <w:rPr>
          <w:rFonts w:ascii="Calibri" w:hAnsi="Calibri"/>
          <w:szCs w:val="22"/>
        </w:rPr>
        <w:t>meeting</w:t>
      </w:r>
      <w:r w:rsidRPr="00646189">
        <w:rPr>
          <w:rFonts w:ascii="Calibri" w:hAnsi="Calibri" w:hint="eastAsia"/>
          <w:szCs w:val="22"/>
        </w:rPr>
        <w:t>, the following agreements were made:</w:t>
      </w:r>
    </w:p>
    <w:tbl>
      <w:tblPr>
        <w:tblStyle w:val="a7"/>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0D5DDD67" w14:textId="77777777" w:rsidR="000B64D0" w:rsidRPr="000B64D0" w:rsidRDefault="000B64D0" w:rsidP="000B64D0">
            <w:pPr>
              <w:spacing w:before="0" w:after="0"/>
              <w:ind w:left="0" w:firstLine="0"/>
              <w:rPr>
                <w:rFonts w:ascii="Calibri" w:hAnsi="Calibri" w:cs="Calibri"/>
                <w:sz w:val="22"/>
              </w:rPr>
            </w:pPr>
            <w:r w:rsidRPr="000B64D0">
              <w:rPr>
                <w:rFonts w:ascii="Calibri" w:hAnsi="Calibri" w:cs="Calibri"/>
                <w:sz w:val="22"/>
                <w:highlight w:val="green"/>
              </w:rPr>
              <w:t>Agreements</w:t>
            </w:r>
            <w:r w:rsidRPr="000B64D0">
              <w:rPr>
                <w:rFonts w:ascii="Calibri" w:hAnsi="Calibri" w:cs="Calibri"/>
                <w:sz w:val="22"/>
              </w:rPr>
              <w:t>:</w:t>
            </w:r>
          </w:p>
          <w:p w14:paraId="6503819F" w14:textId="77777777" w:rsidR="000B64D0" w:rsidRPr="000B64D0" w:rsidRDefault="000B64D0" w:rsidP="000B64D0">
            <w:pPr>
              <w:pStyle w:val="ad"/>
              <w:numPr>
                <w:ilvl w:val="0"/>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A dynamic grant provides resources for one or multiple sidelink transmissions of a single TB.</w:t>
            </w:r>
          </w:p>
          <w:p w14:paraId="52909C5C" w14:textId="77777777" w:rsidR="000B64D0" w:rsidRPr="000B64D0" w:rsidRDefault="000B64D0" w:rsidP="000B64D0">
            <w:pPr>
              <w:pStyle w:val="ad"/>
              <w:numPr>
                <w:ilvl w:val="0"/>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A configured grant (type-1, type-2) provides a set of resources in a periodic manner for multiple sidelink transmissions.</w:t>
            </w:r>
          </w:p>
          <w:p w14:paraId="10CB48F8" w14:textId="77777777" w:rsidR="000B64D0" w:rsidRPr="000B64D0" w:rsidRDefault="000B64D0" w:rsidP="000B64D0">
            <w:pPr>
              <w:pStyle w:val="ad"/>
              <w:numPr>
                <w:ilvl w:val="1"/>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UE decides which TB to transmit in each of the occasions indicated by a given configured grant.</w:t>
            </w:r>
          </w:p>
          <w:p w14:paraId="61BB19E0" w14:textId="77777777" w:rsidR="000B64D0" w:rsidRPr="000B64D0" w:rsidRDefault="000B64D0" w:rsidP="000B64D0">
            <w:pPr>
              <w:pStyle w:val="ad"/>
              <w:numPr>
                <w:ilvl w:val="1"/>
                <w:numId w:val="48"/>
              </w:numPr>
              <w:wordWrap/>
              <w:autoSpaceDE/>
              <w:autoSpaceDN/>
              <w:spacing w:before="0" w:line="240" w:lineRule="auto"/>
              <w:ind w:leftChars="0"/>
              <w:jc w:val="left"/>
              <w:rPr>
                <w:rFonts w:ascii="Calibri" w:hAnsi="Calibri" w:cs="Calibri"/>
                <w:sz w:val="22"/>
                <w:lang w:eastAsia="ja-JP"/>
              </w:rPr>
            </w:pPr>
            <w:r w:rsidRPr="000B64D0">
              <w:rPr>
                <w:rFonts w:ascii="Calibri" w:hAnsi="Calibri" w:cs="Calibri"/>
                <w:sz w:val="22"/>
                <w:lang w:eastAsia="ja-JP"/>
              </w:rPr>
              <w:t>FFS: whether different transmissions of a TB can take place across multiple configured grants.</w:t>
            </w:r>
          </w:p>
          <w:p w14:paraId="036788E7" w14:textId="733B09E8" w:rsidR="0069353F" w:rsidRPr="000B64D0" w:rsidRDefault="000B64D0" w:rsidP="000B64D0">
            <w:pPr>
              <w:pStyle w:val="ad"/>
              <w:numPr>
                <w:ilvl w:val="1"/>
                <w:numId w:val="48"/>
              </w:numPr>
              <w:wordWrap/>
              <w:autoSpaceDE/>
              <w:autoSpaceDN/>
              <w:spacing w:before="0" w:line="240" w:lineRule="auto"/>
              <w:ind w:leftChars="0"/>
              <w:jc w:val="left"/>
              <w:rPr>
                <w:lang w:eastAsia="ja-JP"/>
              </w:rPr>
            </w:pPr>
            <w:r w:rsidRPr="000B64D0">
              <w:rPr>
                <w:rFonts w:ascii="Calibri" w:hAnsi="Calibri" w:cs="Calibri"/>
                <w:sz w:val="22"/>
                <w:lang w:eastAsia="ja-JP"/>
              </w:rPr>
              <w:t>Other restrictions on what can be transmitted in a given configured grant (e.g., based on QoS, destination UE, etc.) are up to RAN2.</w:t>
            </w:r>
          </w:p>
        </w:tc>
      </w:tr>
    </w:tbl>
    <w:p w14:paraId="16433B03" w14:textId="10499A3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14:paraId="5B8D4BDA" w14:textId="6DB2913A" w:rsidR="002740F3" w:rsidRPr="00E74C4F" w:rsidRDefault="00EE45B4" w:rsidP="0085557D">
      <w:pPr>
        <w:pStyle w:val="LGTdoc"/>
        <w:spacing w:before="100" w:beforeAutospacing="1" w:after="180" w:afterAutospacing="1"/>
        <w:ind w:left="0" w:firstLineChars="250" w:firstLine="550"/>
        <w:rPr>
          <w:rFonts w:ascii="Calibri" w:hAnsi="Calibri" w:cs="Calibri"/>
          <w:szCs w:val="22"/>
          <w:lang w:eastAsia="ko-KR"/>
        </w:rPr>
      </w:pPr>
      <w:r w:rsidRPr="00E74C4F">
        <w:rPr>
          <w:rFonts w:ascii="Calibri" w:hAnsi="Calibri" w:cs="Calibri"/>
          <w:szCs w:val="22"/>
          <w:lang w:eastAsia="ko-KR"/>
        </w:rPr>
        <w:t xml:space="preserve">It’s </w:t>
      </w:r>
      <w:r w:rsidR="005E7BFA" w:rsidRPr="00E74C4F">
        <w:rPr>
          <w:rFonts w:ascii="Calibri" w:hAnsi="Calibri" w:cs="Calibri"/>
          <w:szCs w:val="22"/>
          <w:lang w:eastAsia="ko-KR"/>
        </w:rPr>
        <w:t>necessary</w:t>
      </w:r>
      <w:r w:rsidRPr="00E74C4F">
        <w:rPr>
          <w:rFonts w:ascii="Calibri" w:hAnsi="Calibri" w:cs="Calibri"/>
          <w:szCs w:val="22"/>
          <w:lang w:eastAsia="ko-KR"/>
        </w:rPr>
        <w:t xml:space="preserve"> that a UE can transmit a HARQ feedback in short latency, especially for time-critical applications</w:t>
      </w:r>
      <w:r w:rsidR="005E7BFA" w:rsidRPr="00E74C4F">
        <w:rPr>
          <w:rFonts w:ascii="Calibri" w:hAnsi="Calibri" w:cs="Calibri"/>
          <w:szCs w:val="22"/>
          <w:lang w:eastAsia="ko-KR"/>
        </w:rPr>
        <w:t xml:space="preserve">. If a UE request a PSFCH resources whenever the UE </w:t>
      </w:r>
      <w:r w:rsidR="00E74C4F" w:rsidRPr="00E74C4F">
        <w:rPr>
          <w:rFonts w:ascii="Calibri" w:hAnsi="Calibri" w:cs="Calibri"/>
          <w:szCs w:val="22"/>
          <w:lang w:eastAsia="ko-KR"/>
        </w:rPr>
        <w:t>need</w:t>
      </w:r>
      <w:r w:rsidR="005E7BFA" w:rsidRPr="00E74C4F">
        <w:rPr>
          <w:rFonts w:ascii="Calibri" w:hAnsi="Calibri" w:cs="Calibri"/>
          <w:szCs w:val="22"/>
          <w:lang w:eastAsia="ko-KR"/>
        </w:rPr>
        <w:t xml:space="preserve">s to send a HARQ feedback, it would increase the HARQ feedback latency as well as the channel congestion level </w:t>
      </w:r>
      <w:r w:rsidR="00E74C4F" w:rsidRPr="00E74C4F">
        <w:rPr>
          <w:rFonts w:ascii="Calibri" w:hAnsi="Calibri" w:cs="Calibri"/>
          <w:szCs w:val="22"/>
          <w:lang w:eastAsia="ko-KR"/>
        </w:rPr>
        <w:t>due to</w:t>
      </w:r>
      <w:r w:rsidR="005E7BFA" w:rsidRPr="00E74C4F">
        <w:rPr>
          <w:rFonts w:ascii="Calibri" w:hAnsi="Calibri" w:cs="Calibri"/>
          <w:szCs w:val="22"/>
          <w:lang w:eastAsia="ko-KR"/>
        </w:rPr>
        <w:t xml:space="preserve"> the relevant signaling. Therefore a UE should be able to send a HARQ feedback without additional signaling to request PSFCH resource allocation. The PSFCH resources are determined when a DCI is transmitted for PSCCH and PSSCH resource allocation. Through th</w:t>
      </w:r>
      <w:r w:rsidR="00E74C4F" w:rsidRPr="00E74C4F">
        <w:rPr>
          <w:rFonts w:ascii="Calibri" w:hAnsi="Calibri" w:cs="Calibri"/>
          <w:szCs w:val="22"/>
          <w:lang w:eastAsia="ko-KR"/>
        </w:rPr>
        <w:t>is</w:t>
      </w:r>
      <w:r w:rsidR="005E7BFA" w:rsidRPr="00E74C4F">
        <w:rPr>
          <w:rFonts w:ascii="Calibri" w:hAnsi="Calibri" w:cs="Calibri"/>
          <w:szCs w:val="22"/>
          <w:lang w:eastAsia="ko-KR"/>
        </w:rPr>
        <w:t xml:space="preserve"> sidelink grants, a UE should know the PSFCH resources. In addition, it’s desirable to have a common PSFCH resource allocation mechanism for both mode-1 and mode-2.</w:t>
      </w:r>
    </w:p>
    <w:p w14:paraId="6C2582FB" w14:textId="77777777" w:rsidR="00B34A1F" w:rsidRDefault="00E74C4F" w:rsidP="00B34A1F">
      <w:pPr>
        <w:spacing w:before="120" w:after="120" w:line="240" w:lineRule="auto"/>
        <w:ind w:left="1403" w:hangingChars="650" w:hanging="1403"/>
        <w:rPr>
          <w:rFonts w:ascii="Calibri" w:eastAsia="바탕" w:hAnsi="Calibri" w:cs="Calibri"/>
          <w:b/>
          <w:i/>
          <w:kern w:val="2"/>
          <w:sz w:val="22"/>
          <w:szCs w:val="22"/>
          <w:lang w:eastAsia="ko-KR"/>
        </w:rPr>
      </w:pPr>
      <w:r w:rsidRPr="00E74C4F">
        <w:rPr>
          <w:rFonts w:ascii="Calibri" w:eastAsia="바탕" w:hAnsi="Calibri" w:cs="Calibri"/>
          <w:b/>
          <w:i/>
          <w:kern w:val="2"/>
          <w:sz w:val="22"/>
          <w:szCs w:val="22"/>
          <w:lang w:eastAsia="ko-KR"/>
        </w:rPr>
        <w:t>Observation</w:t>
      </w:r>
      <w:r w:rsidR="005E7BFA" w:rsidRPr="00E74C4F">
        <w:rPr>
          <w:rFonts w:ascii="Calibri" w:eastAsia="바탕" w:hAnsi="Calibri" w:cs="Calibri"/>
          <w:b/>
          <w:i/>
          <w:kern w:val="2"/>
          <w:sz w:val="22"/>
          <w:szCs w:val="22"/>
          <w:lang w:eastAsia="ko-KR"/>
        </w:rPr>
        <w:t xml:space="preserve"> 1: </w:t>
      </w:r>
      <w:r w:rsidR="00B34A1F">
        <w:rPr>
          <w:rFonts w:ascii="Calibri" w:eastAsia="바탕" w:hAnsi="Calibri" w:cs="Calibri"/>
          <w:b/>
          <w:i/>
          <w:kern w:val="2"/>
          <w:sz w:val="22"/>
          <w:szCs w:val="22"/>
          <w:lang w:eastAsia="ko-KR"/>
        </w:rPr>
        <w:t>To reduce the overhead and the latency, it’s desirable that a mode-1 RX UE transmits PSFCH without signaling for PSFCH resource allocation.</w:t>
      </w:r>
    </w:p>
    <w:p w14:paraId="1C2201F9" w14:textId="2479B51B" w:rsidR="000E7F32" w:rsidRDefault="008540EB" w:rsidP="00B34A1F">
      <w:pPr>
        <w:spacing w:before="120" w:after="120" w:line="240" w:lineRule="auto"/>
        <w:ind w:left="1100" w:hangingChars="500" w:hanging="1100"/>
        <w:rPr>
          <w:rFonts w:ascii="Calibri" w:eastAsia="맑은 고딕" w:hAnsi="Calibri" w:cs="Calibri"/>
          <w:sz w:val="22"/>
          <w:lang w:eastAsia="ko-KR"/>
        </w:rPr>
      </w:pPr>
      <w:r>
        <w:rPr>
          <w:rFonts w:ascii="Calibri" w:eastAsia="맑은 고딕" w:hAnsi="Calibri" w:cs="Calibri" w:hint="eastAsia"/>
          <w:sz w:val="22"/>
          <w:lang w:eastAsia="ko-KR"/>
        </w:rPr>
        <w:t>In RAN</w:t>
      </w:r>
      <w:r>
        <w:rPr>
          <w:rFonts w:ascii="Calibri" w:eastAsia="맑은 고딕" w:hAnsi="Calibri" w:cs="Calibri"/>
          <w:sz w:val="22"/>
          <w:lang w:eastAsia="ko-KR"/>
        </w:rPr>
        <w:t>2 #105</w:t>
      </w:r>
      <w:r w:rsidR="001A425D">
        <w:rPr>
          <w:rFonts w:ascii="Calibri" w:eastAsia="맑은 고딕" w:hAnsi="Calibri" w:cs="Calibri"/>
          <w:sz w:val="22"/>
          <w:lang w:eastAsia="ko-KR"/>
        </w:rPr>
        <w:t>bis</w:t>
      </w:r>
      <w:r>
        <w:rPr>
          <w:rFonts w:ascii="Calibri" w:eastAsia="맑은 고딕" w:hAnsi="Calibri" w:cs="Calibri"/>
          <w:sz w:val="22"/>
          <w:lang w:eastAsia="ko-KR"/>
        </w:rPr>
        <w:t xml:space="preserve"> meeting, it was agreed that a</w:t>
      </w:r>
      <w:r w:rsidRPr="002D1CED">
        <w:rPr>
          <w:rFonts w:ascii="Calibri" w:eastAsia="맑은 고딕" w:hAnsi="Calibri" w:cs="Calibri"/>
          <w:sz w:val="22"/>
          <w:lang w:eastAsia="ko-KR"/>
        </w:rPr>
        <w:t xml:space="preserve"> confirmation for activation/deactivation of SL configured grant type-2 is needed</w:t>
      </w:r>
      <w:r>
        <w:rPr>
          <w:rFonts w:ascii="Calibri" w:eastAsia="맑은 고딕" w:hAnsi="Calibri" w:cs="Calibri"/>
          <w:sz w:val="22"/>
          <w:lang w:eastAsia="ko-KR"/>
        </w:rPr>
        <w:t>. Different from the type-2 UL configured grant, the type-2 SL configured grant does not have PUSCH resources for this confirmation. Therefore, i</w:t>
      </w:r>
      <w:r w:rsidRPr="002D1CED">
        <w:rPr>
          <w:rFonts w:ascii="Calibri" w:eastAsia="맑은 고딕" w:hAnsi="Calibri" w:cs="Calibri"/>
          <w:sz w:val="22"/>
          <w:lang w:eastAsia="ko-KR"/>
        </w:rPr>
        <w:t xml:space="preserve">f </w:t>
      </w:r>
      <w:r>
        <w:rPr>
          <w:rFonts w:ascii="Calibri" w:eastAsia="맑은 고딕" w:hAnsi="Calibri" w:cs="Calibri"/>
          <w:sz w:val="22"/>
          <w:lang w:eastAsia="ko-KR"/>
        </w:rPr>
        <w:t xml:space="preserve">a </w:t>
      </w:r>
      <w:r w:rsidRPr="002D1CED">
        <w:rPr>
          <w:rFonts w:ascii="Calibri" w:eastAsia="맑은 고딕" w:hAnsi="Calibri" w:cs="Calibri"/>
          <w:sz w:val="22"/>
          <w:lang w:eastAsia="ko-KR"/>
        </w:rPr>
        <w:t xml:space="preserve">confirmation message is </w:t>
      </w:r>
      <w:r>
        <w:rPr>
          <w:rFonts w:ascii="Calibri" w:eastAsia="맑은 고딕" w:hAnsi="Calibri" w:cs="Calibri"/>
          <w:sz w:val="22"/>
          <w:lang w:eastAsia="ko-KR"/>
        </w:rPr>
        <w:t xml:space="preserve">to </w:t>
      </w:r>
      <w:r>
        <w:rPr>
          <w:rFonts w:ascii="Calibri" w:eastAsia="맑은 고딕" w:hAnsi="Calibri" w:cs="Calibri"/>
          <w:sz w:val="22"/>
          <w:lang w:eastAsia="ko-KR"/>
        </w:rPr>
        <w:lastRenderedPageBreak/>
        <w:t xml:space="preserve">be </w:t>
      </w:r>
      <w:r w:rsidRPr="002D1CED">
        <w:rPr>
          <w:rFonts w:ascii="Calibri" w:eastAsia="맑은 고딕" w:hAnsi="Calibri" w:cs="Calibri"/>
          <w:sz w:val="22"/>
          <w:lang w:eastAsia="ko-KR"/>
        </w:rPr>
        <w:t xml:space="preserve">transmitted through </w:t>
      </w:r>
      <w:r>
        <w:rPr>
          <w:rFonts w:ascii="Calibri" w:eastAsia="맑은 고딕" w:hAnsi="Calibri" w:cs="Calibri"/>
          <w:sz w:val="22"/>
          <w:lang w:eastAsia="ko-KR"/>
        </w:rPr>
        <w:t xml:space="preserve">a </w:t>
      </w:r>
      <w:r w:rsidRPr="002D1CED">
        <w:rPr>
          <w:rFonts w:ascii="Calibri" w:eastAsia="맑은 고딕" w:hAnsi="Calibri" w:cs="Calibri"/>
          <w:sz w:val="22"/>
          <w:lang w:eastAsia="ko-KR"/>
        </w:rPr>
        <w:t>higher layer signaling (e.g. MAC</w:t>
      </w:r>
      <w:r>
        <w:rPr>
          <w:rFonts w:ascii="Calibri" w:eastAsia="맑은 고딕" w:hAnsi="Calibri" w:cs="Calibri"/>
          <w:sz w:val="22"/>
          <w:lang w:eastAsia="ko-KR"/>
        </w:rPr>
        <w:t xml:space="preserve"> </w:t>
      </w:r>
      <w:r w:rsidRPr="002D1CED">
        <w:rPr>
          <w:rFonts w:ascii="Calibri" w:eastAsia="맑은 고딕" w:hAnsi="Calibri" w:cs="Calibri"/>
          <w:sz w:val="22"/>
          <w:lang w:eastAsia="ko-KR"/>
        </w:rPr>
        <w:t xml:space="preserve">CE), </w:t>
      </w:r>
      <w:r>
        <w:rPr>
          <w:rFonts w:ascii="Calibri" w:eastAsia="맑은 고딕" w:hAnsi="Calibri" w:cs="Calibri"/>
          <w:sz w:val="22"/>
          <w:lang w:eastAsia="ko-KR"/>
        </w:rPr>
        <w:t xml:space="preserve">additional </w:t>
      </w:r>
      <w:r w:rsidRPr="002D1CED">
        <w:rPr>
          <w:rFonts w:ascii="Calibri" w:eastAsia="맑은 고딕" w:hAnsi="Calibri" w:cs="Calibri"/>
          <w:sz w:val="22"/>
          <w:lang w:eastAsia="ko-KR"/>
        </w:rPr>
        <w:t xml:space="preserve">UL grants for </w:t>
      </w:r>
      <w:r>
        <w:rPr>
          <w:rFonts w:ascii="Calibri" w:eastAsia="맑은 고딕" w:hAnsi="Calibri" w:cs="Calibri"/>
          <w:sz w:val="22"/>
          <w:lang w:eastAsia="ko-KR"/>
        </w:rPr>
        <w:t xml:space="preserve">PUSCH to send the </w:t>
      </w:r>
      <w:r w:rsidRPr="002D1CED">
        <w:rPr>
          <w:rFonts w:ascii="Calibri" w:eastAsia="맑은 고딕" w:hAnsi="Calibri" w:cs="Calibri"/>
          <w:sz w:val="22"/>
          <w:lang w:eastAsia="ko-KR"/>
        </w:rPr>
        <w:t xml:space="preserve">confirmation message should be </w:t>
      </w:r>
      <w:r>
        <w:rPr>
          <w:rFonts w:ascii="Calibri" w:eastAsia="맑은 고딕" w:hAnsi="Calibri" w:cs="Calibri"/>
          <w:sz w:val="22"/>
          <w:lang w:eastAsia="ko-KR"/>
        </w:rPr>
        <w:t>transmitt</w:t>
      </w:r>
      <w:r w:rsidRPr="002D1CED">
        <w:rPr>
          <w:rFonts w:ascii="Calibri" w:eastAsia="맑은 고딕" w:hAnsi="Calibri" w:cs="Calibri"/>
          <w:sz w:val="22"/>
          <w:lang w:eastAsia="ko-KR"/>
        </w:rPr>
        <w:t xml:space="preserve">ed </w:t>
      </w:r>
      <w:r>
        <w:rPr>
          <w:rFonts w:ascii="Calibri" w:eastAsia="맑은 고딕" w:hAnsi="Calibri" w:cs="Calibri"/>
          <w:sz w:val="22"/>
          <w:lang w:eastAsia="ko-KR"/>
        </w:rPr>
        <w:t>as well as</w:t>
      </w:r>
      <w:r w:rsidRPr="002D1CED">
        <w:rPr>
          <w:rFonts w:ascii="Calibri" w:eastAsia="맑은 고딕" w:hAnsi="Calibri" w:cs="Calibri"/>
          <w:sz w:val="22"/>
          <w:lang w:eastAsia="ko-KR"/>
        </w:rPr>
        <w:t xml:space="preserve"> the DCI</w:t>
      </w:r>
      <w:r>
        <w:rPr>
          <w:rFonts w:ascii="Calibri" w:eastAsia="맑은 고딕" w:hAnsi="Calibri" w:cs="Calibri"/>
          <w:sz w:val="22"/>
          <w:lang w:eastAsia="ko-KR"/>
        </w:rPr>
        <w:t xml:space="preserve"> for type-2 SL configured grant activation/release. This would increase the sign</w:t>
      </w:r>
      <w:r w:rsidR="000E7F32">
        <w:rPr>
          <w:rFonts w:ascii="Calibri" w:eastAsia="맑은 고딕" w:hAnsi="Calibri" w:cs="Calibri"/>
          <w:sz w:val="22"/>
          <w:lang w:eastAsia="ko-KR"/>
        </w:rPr>
        <w:t>aling overhead.</w:t>
      </w:r>
    </w:p>
    <w:p w14:paraId="7EF0F955" w14:textId="0FB1EAD4" w:rsidR="008540EB" w:rsidRDefault="000E7F32" w:rsidP="008540EB">
      <w:pPr>
        <w:spacing w:before="120" w:after="120" w:line="240" w:lineRule="auto"/>
        <w:ind w:left="0" w:firstLineChars="250" w:firstLine="550"/>
        <w:rPr>
          <w:rFonts w:ascii="Calibri" w:eastAsia="맑은 고딕" w:hAnsi="Calibri" w:cs="Calibri"/>
          <w:sz w:val="22"/>
          <w:lang w:eastAsia="ko-KR"/>
        </w:rPr>
      </w:pPr>
      <w:r>
        <w:rPr>
          <w:rFonts w:ascii="Calibri" w:eastAsia="맑은 고딕" w:hAnsi="Calibri" w:cs="Calibri"/>
          <w:sz w:val="22"/>
          <w:lang w:eastAsia="ko-KR"/>
        </w:rPr>
        <w:t xml:space="preserve">Confirmation through a higher layer signaling also increases the latency as the </w:t>
      </w:r>
      <w:r w:rsidR="00CD2A91">
        <w:rPr>
          <w:rFonts w:ascii="Calibri" w:eastAsia="맑은 고딕" w:hAnsi="Calibri" w:cs="Calibri"/>
          <w:sz w:val="22"/>
          <w:lang w:eastAsia="ko-KR"/>
        </w:rPr>
        <w:t xml:space="preserve">timing for gNB to send </w:t>
      </w:r>
      <w:r>
        <w:rPr>
          <w:rFonts w:ascii="Calibri" w:eastAsia="맑은 고딕" w:hAnsi="Calibri" w:cs="Calibri"/>
          <w:sz w:val="22"/>
          <w:lang w:eastAsia="ko-KR"/>
        </w:rPr>
        <w:t>UL grants for PUSCH</w:t>
      </w:r>
      <w:r w:rsidR="00CD2A91">
        <w:rPr>
          <w:rFonts w:ascii="Calibri" w:eastAsia="맑은 고딕" w:hAnsi="Calibri" w:cs="Calibri"/>
          <w:sz w:val="22"/>
          <w:lang w:eastAsia="ko-KR"/>
        </w:rPr>
        <w:t xml:space="preserve"> is not guaranteed, which is different from e.g. the PUCCH case. If a higher layer signaling is used for confirmation, a mechanism for UE to start sidelink transmission within a guaranteed time needs to be further studied.</w:t>
      </w:r>
    </w:p>
    <w:p w14:paraId="7D9A28B6" w14:textId="1351F597" w:rsidR="008540EB" w:rsidRPr="00620DAE" w:rsidRDefault="008540EB" w:rsidP="008540EB">
      <w:pPr>
        <w:spacing w:before="120" w:after="120" w:line="240" w:lineRule="auto"/>
        <w:ind w:left="1100" w:hangingChars="500" w:hanging="1100"/>
        <w:rPr>
          <w:rFonts w:ascii="Calibri" w:eastAsia="맑은 고딕" w:hAnsi="Calibri" w:cs="Calibri"/>
          <w:sz w:val="22"/>
          <w:lang w:eastAsia="ko-KR"/>
        </w:rPr>
      </w:pPr>
      <w:r w:rsidRPr="00620DAE">
        <w:rPr>
          <w:rFonts w:ascii="Calibri" w:eastAsia="맑은 고딕" w:hAnsi="Calibri" w:cs="Calibri"/>
          <w:b/>
          <w:i/>
          <w:sz w:val="22"/>
          <w:lang w:eastAsia="ko-KR"/>
        </w:rPr>
        <w:t xml:space="preserve">Proposal </w:t>
      </w:r>
      <w:r w:rsidR="00DE6FA5">
        <w:rPr>
          <w:rFonts w:ascii="Calibri" w:eastAsia="맑은 고딕" w:hAnsi="Calibri" w:cs="Calibri"/>
          <w:b/>
          <w:i/>
          <w:sz w:val="22"/>
          <w:lang w:eastAsia="ko-KR"/>
        </w:rPr>
        <w:t>1</w:t>
      </w:r>
      <w:r w:rsidRPr="00620DAE">
        <w:rPr>
          <w:rFonts w:ascii="Calibri" w:eastAsia="맑은 고딕" w:hAnsi="Calibri" w:cs="Calibri"/>
          <w:b/>
          <w:i/>
          <w:sz w:val="22"/>
          <w:lang w:eastAsia="ko-KR"/>
        </w:rPr>
        <w:t xml:space="preserve">: </w:t>
      </w:r>
      <w:r w:rsidR="000B1F23">
        <w:rPr>
          <w:rFonts w:ascii="Calibri" w:eastAsia="맑은 고딕" w:hAnsi="Calibri" w:cs="Calibri"/>
          <w:b/>
          <w:i/>
          <w:sz w:val="22"/>
          <w:lang w:eastAsia="ko-KR"/>
        </w:rPr>
        <w:t>For confirmation on</w:t>
      </w:r>
      <w:r w:rsidR="000B1F23" w:rsidRPr="00620DAE">
        <w:rPr>
          <w:rFonts w:ascii="Calibri" w:eastAsia="맑은 고딕" w:hAnsi="Calibri" w:cs="Calibri"/>
          <w:b/>
          <w:i/>
          <w:sz w:val="22"/>
          <w:lang w:eastAsia="ko-KR"/>
        </w:rPr>
        <w:t xml:space="preserve"> DCI to activate/release type-2 SL configured grant</w:t>
      </w:r>
      <w:r w:rsidR="000B1F23">
        <w:rPr>
          <w:rFonts w:ascii="Calibri" w:eastAsia="맑은 고딕" w:hAnsi="Calibri" w:cs="Calibri"/>
          <w:b/>
          <w:i/>
          <w:sz w:val="22"/>
          <w:lang w:eastAsia="ko-KR"/>
        </w:rPr>
        <w:t>, physical layer signaling (e.g. PUCCH) is used for UE to report to gNB</w:t>
      </w:r>
      <w:r>
        <w:rPr>
          <w:rFonts w:ascii="Calibri" w:eastAsia="맑은 고딕" w:hAnsi="Calibri" w:cs="Calibri"/>
          <w:b/>
          <w:i/>
          <w:sz w:val="22"/>
          <w:lang w:eastAsia="ko-KR"/>
        </w:rPr>
        <w:t>.</w:t>
      </w:r>
    </w:p>
    <w:p w14:paraId="402FBB94" w14:textId="77777777" w:rsidR="001A425D" w:rsidRPr="00620DAE" w:rsidRDefault="001A425D" w:rsidP="001A425D">
      <w:pPr>
        <w:pStyle w:val="LGTdoc"/>
        <w:spacing w:before="100" w:beforeAutospacing="1" w:after="180" w:afterAutospacing="1"/>
        <w:ind w:left="0" w:firstLineChars="250" w:firstLine="550"/>
        <w:rPr>
          <w:rFonts w:ascii="Calibri" w:hAnsi="Calibri" w:cs="Calibri"/>
          <w:szCs w:val="22"/>
          <w:lang w:eastAsia="ko-KR"/>
        </w:rPr>
      </w:pPr>
      <w:r w:rsidRPr="00620DAE">
        <w:rPr>
          <w:rFonts w:ascii="Calibri" w:hAnsi="Calibri" w:cs="Calibri"/>
          <w:szCs w:val="22"/>
          <w:lang w:eastAsia="ko-KR"/>
        </w:rPr>
        <w:t>Unlike LTE Uu interface, slot format which includes downlink, uplink, and flexible symbols is newly defined in Rel. 15 NR Uu interface. The configuration of slot format is provided by cell specific or UE dedicated higher layer signaling, or provided by DCI if the corresponding UE is configured to monitor PDCCH for DCI format 2-0. In RAN1#94 meeting, there was a discussion for sidelink resources on licensed carrier based on Rel. 15 signaling mentioned above, and several options were listed. Considering the coexistence with Rel. 15 NR Uu, the discussion based on Rel. 15 signaling for determining resources to be used for NR sidelink in licensed carrier can be a starting point. Discussion on Rel. 16 signaling, e.g., whether to adopt signaling for new part such as ‘sidelink’ in slot format indication, can be initiated afterwards.</w:t>
      </w:r>
    </w:p>
    <w:p w14:paraId="023BE7FF" w14:textId="77777777" w:rsidR="001A425D" w:rsidRPr="00620DAE" w:rsidRDefault="001A425D" w:rsidP="001A425D">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Basically, sidelink needs to avoid downlink transmission in order to prevent performance loss due to interference from it. Regarding the slot format, one possible approach is to use uplink symbols which are determined by cell-specific semi-static D/U assignment. Then, there occurs an issue whether flexible symbols which are determined by cell-specific semi-static D/U assignment and can be configured as uplink symbols are used to sidelink or not. If sidelink uses the flexible symbols, sidelink resources may need to be dynamically (re)configured because the configuration for the flexible symbols can be dynamically provided by DCI. It would be rather challenging if dynamic resource (re)configuration is adopted especially for out-of-coverage UEs. Furthermore, inter-cell interference can be another issue due to the different configuration on flexible symbols in different cells. Therefore, at least uplink symbols configured by cell specific higher layer signaling can be used to NR sidelink and further study is needed to decide whether flexible symbols are used for NR sidelink.</w:t>
      </w:r>
    </w:p>
    <w:p w14:paraId="4F3FE333" w14:textId="2CC0E298" w:rsidR="001A425D" w:rsidRPr="00620DAE" w:rsidRDefault="001A425D" w:rsidP="001A425D">
      <w:pPr>
        <w:spacing w:before="120" w:after="120" w:line="240" w:lineRule="auto"/>
        <w:ind w:left="1080" w:hangingChars="500" w:hanging="1080"/>
        <w:rPr>
          <w:rFonts w:ascii="Calibri" w:eastAsia="맑은 고딕" w:hAnsi="Calibri" w:cs="Calibri"/>
          <w:b/>
          <w:i/>
          <w:sz w:val="22"/>
          <w:lang w:eastAsia="ko-KR"/>
        </w:rPr>
      </w:pPr>
      <w:r w:rsidRPr="00620DAE">
        <w:rPr>
          <w:rFonts w:ascii="Calibri" w:eastAsia="바탕" w:hAnsi="Calibri" w:cs="Calibri"/>
          <w:b/>
          <w:i/>
          <w:kern w:val="2"/>
          <w:sz w:val="22"/>
          <w:szCs w:val="22"/>
          <w:lang w:eastAsia="ko-KR"/>
        </w:rPr>
        <w:t xml:space="preserve">Proposal </w:t>
      </w:r>
      <w:r w:rsidR="00DE6FA5">
        <w:rPr>
          <w:rFonts w:ascii="Calibri" w:eastAsia="바탕" w:hAnsi="Calibri" w:cs="Calibri"/>
          <w:b/>
          <w:i/>
          <w:kern w:val="2"/>
          <w:sz w:val="22"/>
          <w:szCs w:val="22"/>
          <w:lang w:eastAsia="ko-KR"/>
        </w:rPr>
        <w:t>2</w:t>
      </w:r>
      <w:r w:rsidRPr="00620DAE">
        <w:rPr>
          <w:rFonts w:ascii="Calibri" w:eastAsia="바탕" w:hAnsi="Calibri" w:cs="Calibri"/>
          <w:b/>
          <w:i/>
          <w:kern w:val="2"/>
          <w:sz w:val="22"/>
          <w:szCs w:val="22"/>
          <w:lang w:eastAsia="ko-KR"/>
        </w:rPr>
        <w:t xml:space="preserve">: </w:t>
      </w:r>
      <w:r w:rsidR="000B1F23" w:rsidRPr="001A425D">
        <w:rPr>
          <w:rFonts w:ascii="Calibri" w:eastAsia="바탕" w:hAnsi="Calibri" w:cs="Calibri"/>
          <w:b/>
          <w:i/>
          <w:kern w:val="2"/>
          <w:sz w:val="22"/>
          <w:szCs w:val="22"/>
          <w:lang w:eastAsia="ko-KR"/>
        </w:rPr>
        <w:t>In UL and SL shared carrier, at least uplink symbols/slots configured by cell specific higher layer signaling in NR Uu is used for NR SL transmission. FFS whether or not to use flexible symbols/slots</w:t>
      </w:r>
      <w:r w:rsidRPr="001A425D">
        <w:rPr>
          <w:rFonts w:ascii="Calibri" w:eastAsia="바탕" w:hAnsi="Calibri" w:cs="Calibri"/>
          <w:b/>
          <w:i/>
          <w:kern w:val="2"/>
          <w:sz w:val="22"/>
          <w:szCs w:val="22"/>
          <w:lang w:eastAsia="ko-KR"/>
        </w:rPr>
        <w:t>.</w:t>
      </w:r>
    </w:p>
    <w:p w14:paraId="6B94F20E" w14:textId="77777777" w:rsidR="008B2334" w:rsidRPr="00620DAE" w:rsidRDefault="008B2334" w:rsidP="008B2334">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 xml:space="preserve">No matter which type(s) of symbols, i.e., uplink and/or flexible symbols, is(are) used for NR sidelink, there occurs an issue related to the imbalance of the number of corresponding symbols in each slot. The imbalance of the number of symbols across slots can be compensated by using flexible control and shared channel structure. In this case, it needs to determine whether the flexible channel structure will be given by DCI indication or implicit rule based on higher layer signaling. To be specific, the symbol duration of PSSCH can be scheduled by time-domain resource assignment field in DCI, or the symbol duration of PSCCH and/or PSSCH is automatically changed based on the higher layer signaled slot format. Furthermore, it is necessary to carefully investigate how to ensure </w:t>
      </w:r>
      <w:r w:rsidRPr="00620DAE">
        <w:rPr>
          <w:rFonts w:ascii="Calibri" w:eastAsia="MS Mincho" w:hAnsi="Calibri" w:cs="Calibri"/>
          <w:lang w:eastAsia="ja-JP"/>
        </w:rPr>
        <w:t xml:space="preserve">to enable the same TBS between initial transmission and re-transmission with the potentially different number of symbols. </w:t>
      </w:r>
    </w:p>
    <w:p w14:paraId="4C16F56D" w14:textId="0C44EB57" w:rsidR="008B2334" w:rsidRPr="008B2334" w:rsidRDefault="008B2334" w:rsidP="008B2334">
      <w:pPr>
        <w:spacing w:before="120" w:after="120" w:line="240" w:lineRule="auto"/>
        <w:ind w:left="1104" w:hangingChars="500" w:hanging="1104"/>
        <w:rPr>
          <w:rFonts w:ascii="Calibri" w:hAnsi="Calibri" w:cs="Calibri"/>
          <w:b/>
          <w:i/>
          <w:sz w:val="22"/>
          <w:szCs w:val="22"/>
          <w:lang w:eastAsia="ko-KR"/>
        </w:rPr>
      </w:pPr>
      <w:r w:rsidRPr="008B2334">
        <w:rPr>
          <w:rFonts w:ascii="Calibri" w:hAnsi="Calibri" w:cs="Calibri"/>
          <w:b/>
          <w:i/>
          <w:sz w:val="22"/>
          <w:szCs w:val="22"/>
          <w:lang w:eastAsia="ko-KR"/>
        </w:rPr>
        <w:lastRenderedPageBreak/>
        <w:t xml:space="preserve">Proposal </w:t>
      </w:r>
      <w:r w:rsidR="00DE6FA5">
        <w:rPr>
          <w:rFonts w:ascii="Calibri" w:hAnsi="Calibri" w:cs="Calibri"/>
          <w:b/>
          <w:i/>
          <w:sz w:val="22"/>
          <w:szCs w:val="22"/>
          <w:lang w:eastAsia="ko-KR"/>
        </w:rPr>
        <w:t>3</w:t>
      </w:r>
      <w:r w:rsidRPr="008B2334">
        <w:rPr>
          <w:rFonts w:ascii="Calibri" w:hAnsi="Calibri" w:cs="Calibri"/>
          <w:b/>
          <w:i/>
          <w:sz w:val="22"/>
          <w:szCs w:val="22"/>
          <w:lang w:eastAsia="ko-KR"/>
        </w:rPr>
        <w:t xml:space="preserve">: </w:t>
      </w:r>
      <w:r w:rsidR="000B1F23">
        <w:rPr>
          <w:rFonts w:ascii="Calibri" w:hAnsi="Calibri" w:cs="Calibri"/>
          <w:b/>
          <w:i/>
          <w:sz w:val="22"/>
          <w:szCs w:val="22"/>
          <w:lang w:eastAsia="ko-KR"/>
        </w:rPr>
        <w:t>A mechanism</w:t>
      </w:r>
      <w:r w:rsidR="000B1F23" w:rsidRPr="008B2334">
        <w:rPr>
          <w:rFonts w:ascii="Calibri" w:hAnsi="Calibri" w:cs="Calibri"/>
          <w:b/>
          <w:i/>
          <w:sz w:val="22"/>
          <w:szCs w:val="22"/>
          <w:lang w:eastAsia="ko-KR"/>
        </w:rPr>
        <w:t xml:space="preserve"> is needed to handle the case when the number of available symbols for NR SL in each slot is not consistent</w:t>
      </w:r>
      <w:r w:rsidRPr="008B2334">
        <w:rPr>
          <w:rFonts w:ascii="Calibri" w:hAnsi="Calibri" w:cs="Calibri"/>
          <w:b/>
          <w:i/>
          <w:sz w:val="22"/>
          <w:szCs w:val="22"/>
          <w:lang w:eastAsia="ko-KR"/>
        </w:rPr>
        <w:t>.</w:t>
      </w:r>
    </w:p>
    <w:p w14:paraId="1FC5A9E8" w14:textId="77777777" w:rsidR="009E7F78" w:rsidRPr="00620DAE" w:rsidRDefault="009E7F78" w:rsidP="009E7F78">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If sidelink open-loop power control based on downlink pathloss is enabled, cell edge sidelink UE would transmit with higher power which may cause high interference to sidelink transmissions from cell center UEs. Rel-12/13 LTE D2D introduced the resource pool separation based on DL RSRP in mode 2 operation so that UEs having similar transmit power level are multiplexed in the same resource pool, and a similar solution can be considered for NR sidelink.</w:t>
      </w:r>
    </w:p>
    <w:p w14:paraId="7D13DABB" w14:textId="538F56DE" w:rsidR="009E7F78" w:rsidRPr="00F34EAA" w:rsidRDefault="009E7F78" w:rsidP="009E7F78">
      <w:pPr>
        <w:spacing w:before="120" w:after="120" w:line="240" w:lineRule="auto"/>
        <w:ind w:left="1104" w:hangingChars="500" w:hanging="1104"/>
        <w:rPr>
          <w:rFonts w:ascii="Calibri" w:hAnsi="Calibri" w:cs="Calibri"/>
          <w:b/>
          <w:i/>
          <w:sz w:val="22"/>
          <w:szCs w:val="22"/>
          <w:lang w:eastAsia="ko-KR"/>
        </w:rPr>
      </w:pPr>
      <w:r w:rsidRPr="00F34EAA">
        <w:rPr>
          <w:rFonts w:ascii="Calibri" w:hAnsi="Calibri" w:cs="Calibri"/>
          <w:b/>
          <w:i/>
          <w:sz w:val="22"/>
          <w:szCs w:val="22"/>
          <w:lang w:eastAsia="ko-KR"/>
        </w:rPr>
        <w:t xml:space="preserve">Proposal </w:t>
      </w:r>
      <w:r w:rsidR="00DE6FA5">
        <w:rPr>
          <w:rFonts w:ascii="Calibri" w:hAnsi="Calibri" w:cs="Calibri"/>
          <w:b/>
          <w:i/>
          <w:sz w:val="22"/>
          <w:szCs w:val="22"/>
          <w:lang w:eastAsia="ko-KR"/>
        </w:rPr>
        <w:t>4</w:t>
      </w:r>
      <w:r w:rsidRPr="00F34EAA">
        <w:rPr>
          <w:rFonts w:ascii="Calibri" w:hAnsi="Calibri" w:cs="Calibri"/>
          <w:b/>
          <w:i/>
          <w:sz w:val="22"/>
          <w:szCs w:val="22"/>
          <w:lang w:eastAsia="ko-KR"/>
        </w:rPr>
        <w:t xml:space="preserve">: </w:t>
      </w:r>
      <w:r w:rsidR="000B1F23" w:rsidRPr="00F34EAA">
        <w:rPr>
          <w:rFonts w:ascii="Calibri" w:hAnsi="Calibri" w:cs="Calibri"/>
          <w:b/>
          <w:i/>
          <w:sz w:val="22"/>
          <w:szCs w:val="22"/>
          <w:lang w:eastAsia="ko-KR"/>
        </w:rPr>
        <w:t>TX resource pool separation based on DL RSRP</w:t>
      </w:r>
      <w:r w:rsidR="000B1F23">
        <w:rPr>
          <w:rFonts w:ascii="Calibri" w:hAnsi="Calibri" w:cs="Calibri"/>
          <w:b/>
          <w:i/>
          <w:sz w:val="22"/>
          <w:szCs w:val="22"/>
          <w:lang w:eastAsia="ko-KR"/>
        </w:rPr>
        <w:t xml:space="preserve"> is supported </w:t>
      </w:r>
      <w:r w:rsidR="000B1F23" w:rsidRPr="00F34EAA">
        <w:rPr>
          <w:rFonts w:ascii="Calibri" w:hAnsi="Calibri" w:cs="Calibri"/>
          <w:b/>
          <w:i/>
          <w:sz w:val="22"/>
          <w:szCs w:val="22"/>
          <w:lang w:eastAsia="ko-KR"/>
        </w:rPr>
        <w:t>to handle the different SL TX power depending on UE position</w:t>
      </w:r>
      <w:r w:rsidR="000B1F23">
        <w:rPr>
          <w:rFonts w:ascii="Calibri" w:hAnsi="Calibri" w:cs="Calibri"/>
          <w:b/>
          <w:i/>
          <w:sz w:val="22"/>
          <w:szCs w:val="22"/>
          <w:lang w:eastAsia="ko-KR"/>
        </w:rPr>
        <w:t>, when SL</w:t>
      </w:r>
      <w:r w:rsidR="000B1F23" w:rsidRPr="00F34EAA">
        <w:rPr>
          <w:rFonts w:ascii="Calibri" w:hAnsi="Calibri" w:cs="Calibri"/>
          <w:b/>
          <w:i/>
          <w:sz w:val="22"/>
          <w:szCs w:val="22"/>
          <w:lang w:eastAsia="ko-KR"/>
        </w:rPr>
        <w:t xml:space="preserve"> open-loop power control based on </w:t>
      </w:r>
      <w:r w:rsidR="000B1F23">
        <w:rPr>
          <w:rFonts w:ascii="Calibri" w:hAnsi="Calibri" w:cs="Calibri"/>
          <w:b/>
          <w:i/>
          <w:sz w:val="22"/>
          <w:szCs w:val="22"/>
          <w:lang w:eastAsia="ko-KR"/>
        </w:rPr>
        <w:t>DL</w:t>
      </w:r>
      <w:r w:rsidR="000B1F23" w:rsidRPr="00F34EAA">
        <w:rPr>
          <w:rFonts w:ascii="Calibri" w:hAnsi="Calibri" w:cs="Calibri"/>
          <w:b/>
          <w:i/>
          <w:sz w:val="22"/>
          <w:szCs w:val="22"/>
          <w:lang w:eastAsia="ko-KR"/>
        </w:rPr>
        <w:t xml:space="preserve"> pathloss is enabled for in-coverage UE in the licensed spectrum</w:t>
      </w:r>
      <w:r w:rsidRPr="00F34EAA">
        <w:rPr>
          <w:rFonts w:ascii="Calibri" w:hAnsi="Calibri" w:cs="Calibri"/>
          <w:b/>
          <w:i/>
          <w:sz w:val="22"/>
          <w:szCs w:val="22"/>
          <w:lang w:eastAsia="ko-KR"/>
        </w:rPr>
        <w:t>.</w:t>
      </w:r>
    </w:p>
    <w:p w14:paraId="3276B80C" w14:textId="77777777" w:rsidR="008B282E" w:rsidRPr="00620DAE" w:rsidRDefault="008B282E" w:rsidP="008B282E">
      <w:pPr>
        <w:pStyle w:val="LGTdoc"/>
        <w:spacing w:before="100" w:beforeAutospacing="1" w:after="180" w:afterAutospacing="1"/>
        <w:ind w:left="0" w:firstLine="425"/>
        <w:rPr>
          <w:rFonts w:ascii="Calibri" w:hAnsi="Calibri" w:cs="Calibri"/>
          <w:szCs w:val="22"/>
          <w:lang w:eastAsia="ko-KR"/>
        </w:rPr>
      </w:pPr>
      <w:r w:rsidRPr="00620DAE">
        <w:rPr>
          <w:rFonts w:ascii="Calibri" w:hAnsi="Calibri" w:cs="Calibri"/>
          <w:szCs w:val="22"/>
          <w:lang w:eastAsia="ko-KR"/>
        </w:rPr>
        <w:t>When mode 1 UE makes a session with other UE and performs sidelink transmission, gNB needs to prevent a sidelink tx resource collision between the corresponding mode 1 UE and its target UE. In addition, half-duplex problem between the corresponding mode 1 UE and its target UE should be considered. For example, if the transmission resource of the mode 1 UE and that of its target UE are FDMed in the same time resource, half-duplex problem occurs. Furthermore, half duplex problem among multiple sessions of mode 1 UE needs also to be considered. In order to address the above mentioned issues, further study is needed on details of assistance information which is needed to be reported by mode 1 UE to gNB.</w:t>
      </w:r>
    </w:p>
    <w:p w14:paraId="0F7F7656" w14:textId="20EE33BE" w:rsidR="008B282E" w:rsidRPr="008B282E" w:rsidRDefault="008B282E" w:rsidP="008B282E">
      <w:pPr>
        <w:spacing w:before="120" w:after="120" w:line="240" w:lineRule="auto"/>
        <w:ind w:left="1104" w:hangingChars="500" w:hanging="1104"/>
        <w:rPr>
          <w:rFonts w:ascii="Calibri" w:hAnsi="Calibri" w:cs="Calibri"/>
          <w:b/>
          <w:i/>
          <w:sz w:val="22"/>
          <w:szCs w:val="22"/>
          <w:lang w:eastAsia="ko-KR"/>
        </w:rPr>
      </w:pPr>
      <w:r w:rsidRPr="008B282E">
        <w:rPr>
          <w:rFonts w:ascii="Calibri" w:hAnsi="Calibri" w:cs="Calibri"/>
          <w:b/>
          <w:i/>
          <w:sz w:val="22"/>
          <w:szCs w:val="22"/>
          <w:lang w:eastAsia="ko-KR"/>
        </w:rPr>
        <w:t xml:space="preserve">Proposal </w:t>
      </w:r>
      <w:r w:rsidR="00DE6FA5">
        <w:rPr>
          <w:rFonts w:ascii="Calibri" w:hAnsi="Calibri" w:cs="Calibri"/>
          <w:b/>
          <w:i/>
          <w:sz w:val="22"/>
          <w:szCs w:val="22"/>
          <w:lang w:eastAsia="ko-KR"/>
        </w:rPr>
        <w:t>5</w:t>
      </w:r>
      <w:r w:rsidRPr="008B282E">
        <w:rPr>
          <w:rFonts w:ascii="Calibri" w:hAnsi="Calibri" w:cs="Calibri"/>
          <w:b/>
          <w:i/>
          <w:sz w:val="22"/>
          <w:szCs w:val="22"/>
          <w:lang w:eastAsia="ko-KR"/>
        </w:rPr>
        <w:t xml:space="preserve">: </w:t>
      </w:r>
      <w:r w:rsidR="000B1F23" w:rsidRPr="00187FCA">
        <w:rPr>
          <w:rFonts w:ascii="Calibri" w:hAnsi="Calibri" w:cs="Calibri"/>
          <w:b/>
          <w:i/>
          <w:sz w:val="22"/>
          <w:szCs w:val="22"/>
          <w:lang w:eastAsia="ko-KR"/>
        </w:rPr>
        <w:t xml:space="preserve">For unicast and groupcast, assistance information </w:t>
      </w:r>
      <w:r w:rsidR="000B1F23">
        <w:rPr>
          <w:rFonts w:ascii="Calibri" w:hAnsi="Calibri" w:cs="Calibri"/>
          <w:b/>
          <w:i/>
          <w:sz w:val="22"/>
          <w:szCs w:val="22"/>
          <w:lang w:eastAsia="ko-KR"/>
        </w:rPr>
        <w:t>from</w:t>
      </w:r>
      <w:r w:rsidR="000B1F23" w:rsidRPr="00187FCA">
        <w:rPr>
          <w:rFonts w:ascii="Calibri" w:hAnsi="Calibri" w:cs="Calibri"/>
          <w:b/>
          <w:i/>
          <w:sz w:val="22"/>
          <w:szCs w:val="22"/>
          <w:lang w:eastAsia="ko-KR"/>
        </w:rPr>
        <w:t xml:space="preserve"> mode 1 UE to gNB </w:t>
      </w:r>
      <w:r w:rsidR="000B1F23">
        <w:rPr>
          <w:rFonts w:ascii="Calibri" w:hAnsi="Calibri" w:cs="Calibri"/>
          <w:b/>
          <w:i/>
          <w:sz w:val="22"/>
          <w:szCs w:val="22"/>
          <w:lang w:eastAsia="ko-KR"/>
        </w:rPr>
        <w:t xml:space="preserve">is needed </w:t>
      </w:r>
      <w:r w:rsidR="000B1F23" w:rsidRPr="00187FCA">
        <w:rPr>
          <w:rFonts w:ascii="Calibri" w:hAnsi="Calibri" w:cs="Calibri"/>
          <w:b/>
          <w:i/>
          <w:sz w:val="22"/>
          <w:szCs w:val="22"/>
          <w:lang w:eastAsia="ko-KR"/>
        </w:rPr>
        <w:t>to address at least the following issues</w:t>
      </w:r>
      <w:r w:rsidR="00187FCA" w:rsidRPr="00187FCA">
        <w:rPr>
          <w:rFonts w:ascii="Calibri" w:hAnsi="Calibri" w:cs="Calibri"/>
          <w:b/>
          <w:i/>
          <w:sz w:val="22"/>
          <w:szCs w:val="22"/>
          <w:lang w:eastAsia="ko-KR"/>
        </w:rPr>
        <w:t>.</w:t>
      </w:r>
    </w:p>
    <w:p w14:paraId="27EB69C8" w14:textId="77777777" w:rsidR="008B282E" w:rsidRDefault="008B282E"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0D45DB67" w14:textId="77777777" w:rsidR="008B282E" w:rsidRPr="00620DAE" w:rsidRDefault="008B282E"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60F76A57" w14:textId="77777777" w:rsidR="00CA0717" w:rsidRPr="00620DAE" w:rsidRDefault="00EA06E3"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Furthermore, </w:t>
      </w:r>
      <w:r w:rsidR="00AA7F44" w:rsidRPr="00620DAE">
        <w:rPr>
          <w:rFonts w:ascii="Calibri" w:eastAsia="맑은 고딕" w:hAnsi="Calibri" w:cs="Calibri"/>
          <w:sz w:val="22"/>
          <w:lang w:eastAsia="ko-KR"/>
        </w:rPr>
        <w:t xml:space="preserve">it can be considered that multiple type 2 configured grants to support various service type and/or latency requirement by using different set of periodicity, and resource assignment. To save DCI overhead, it can be taken into account that single DCI is used for activating or releasing multiple type-2 UL configured grants. However, in order to handle multiple configured grants, larger payload size corresponding to the number of configured grants would be required in single DCI. At least separate MCS and/or time/frequency RA fields may need to be defined in single DCI if independent scheduling is supported for each SL configured grant. Therefore, further study is needed on how to activate or release multiple type-2 SL configured grants considering the increment in payload size of single DCI to simultaneously activate/release multiple type-2 SL configured grants and DCI overhead to independently activate/release each type-2 UL configured grant. </w:t>
      </w:r>
    </w:p>
    <w:p w14:paraId="0EB779C1" w14:textId="598829DF" w:rsidR="00AA7F44" w:rsidRPr="00620DAE" w:rsidRDefault="00AA7F44" w:rsidP="00713398">
      <w:pPr>
        <w:pStyle w:val="LGTdoc"/>
        <w:spacing w:before="100" w:beforeAutospacing="1" w:after="180"/>
        <w:ind w:left="1430" w:hangingChars="650" w:hanging="1430"/>
        <w:rPr>
          <w:rFonts w:ascii="Calibri" w:eastAsia="맑은 고딕" w:hAnsi="Calibri" w:cs="Calibri"/>
          <w:b/>
          <w:i/>
          <w:lang w:eastAsia="ko-KR"/>
        </w:rPr>
      </w:pPr>
      <w:r w:rsidRPr="00620DAE">
        <w:rPr>
          <w:rFonts w:ascii="Calibri" w:eastAsia="맑은 고딕" w:hAnsi="Calibri" w:cs="Calibri"/>
          <w:b/>
          <w:i/>
          <w:lang w:eastAsia="ko-KR"/>
        </w:rPr>
        <w:t xml:space="preserve">Observation </w:t>
      </w:r>
      <w:r w:rsidR="000B1F23">
        <w:rPr>
          <w:rFonts w:ascii="Calibri" w:eastAsia="맑은 고딕" w:hAnsi="Calibri" w:cs="Calibri"/>
          <w:b/>
          <w:i/>
          <w:lang w:eastAsia="ko-KR"/>
        </w:rPr>
        <w:t>2</w:t>
      </w:r>
      <w:r w:rsidRPr="00620DAE">
        <w:rPr>
          <w:rFonts w:ascii="Calibri" w:eastAsia="맑은 고딕" w:hAnsi="Calibri" w:cs="Calibri"/>
          <w:b/>
          <w:i/>
          <w:lang w:eastAsia="ko-KR"/>
        </w:rPr>
        <w:t xml:space="preserve">: </w:t>
      </w:r>
      <w:r w:rsidR="000B1F23" w:rsidRPr="00713398">
        <w:rPr>
          <w:rFonts w:ascii="Calibri" w:eastAsia="맑은 고딕" w:hAnsi="Calibri" w:cs="Calibri"/>
          <w:b/>
          <w:i/>
          <w:lang w:eastAsia="ko-KR"/>
        </w:rPr>
        <w:t>The payload size of a single DCI for multiple type-2 SL configured grants may vary dynamically depending on the target operation or scenario. If independent scheduling per SL configured grant is supported, at least separate MCS and time/frequency RA fields need to be defined</w:t>
      </w:r>
      <w:r w:rsidR="00713398" w:rsidRPr="00713398">
        <w:rPr>
          <w:rFonts w:ascii="Calibri" w:eastAsia="맑은 고딕" w:hAnsi="Calibri" w:cs="Calibri"/>
          <w:b/>
          <w:i/>
          <w:lang w:eastAsia="ko-KR"/>
        </w:rPr>
        <w:t>.</w:t>
      </w:r>
    </w:p>
    <w:p w14:paraId="2FC6950A" w14:textId="1A846698" w:rsidR="00AA7F44" w:rsidRPr="00620DAE" w:rsidRDefault="00AA7F44" w:rsidP="00713398">
      <w:pPr>
        <w:spacing w:before="120" w:after="120" w:line="240" w:lineRule="auto"/>
        <w:ind w:left="1100" w:hangingChars="500" w:hanging="1100"/>
        <w:rPr>
          <w:rFonts w:ascii="Calibri" w:eastAsia="맑은 고딕" w:hAnsi="Calibri" w:cs="Calibri"/>
          <w:b/>
          <w:i/>
          <w:sz w:val="22"/>
          <w:lang w:eastAsia="ko-KR"/>
        </w:rPr>
      </w:pPr>
      <w:r w:rsidRPr="00620DAE">
        <w:rPr>
          <w:rFonts w:ascii="Calibri" w:eastAsia="맑은 고딕" w:hAnsi="Calibri" w:cs="Calibri"/>
          <w:b/>
          <w:i/>
          <w:sz w:val="22"/>
          <w:lang w:eastAsia="ko-KR"/>
        </w:rPr>
        <w:t xml:space="preserve">Proposal </w:t>
      </w:r>
      <w:r w:rsidR="00DE6FA5">
        <w:rPr>
          <w:rFonts w:ascii="Calibri" w:eastAsia="맑은 고딕" w:hAnsi="Calibri" w:cs="Calibri"/>
          <w:b/>
          <w:i/>
          <w:sz w:val="22"/>
          <w:lang w:eastAsia="ko-KR"/>
        </w:rPr>
        <w:t>6</w:t>
      </w:r>
      <w:r w:rsidRPr="00620DAE">
        <w:rPr>
          <w:rFonts w:ascii="Calibri" w:eastAsia="맑은 고딕" w:hAnsi="Calibri" w:cs="Calibri"/>
          <w:b/>
          <w:i/>
          <w:sz w:val="22"/>
          <w:lang w:eastAsia="ko-KR"/>
        </w:rPr>
        <w:t xml:space="preserve">: </w:t>
      </w:r>
      <w:r w:rsidR="000B1F23">
        <w:rPr>
          <w:rFonts w:ascii="Calibri" w:eastAsia="맑은 고딕" w:hAnsi="Calibri" w:cs="Calibri"/>
          <w:b/>
          <w:i/>
          <w:sz w:val="22"/>
          <w:lang w:eastAsia="ko-KR"/>
        </w:rPr>
        <w:t>The following aspects</w:t>
      </w:r>
      <w:r w:rsidR="000B1F23" w:rsidRPr="00620DAE">
        <w:rPr>
          <w:rFonts w:ascii="Calibri" w:eastAsia="맑은 고딕" w:hAnsi="Calibri" w:cs="Calibri"/>
          <w:b/>
          <w:i/>
          <w:sz w:val="22"/>
          <w:lang w:eastAsia="ko-KR"/>
        </w:rPr>
        <w:t xml:space="preserve"> </w:t>
      </w:r>
      <w:r w:rsidR="000B1F23">
        <w:rPr>
          <w:rFonts w:ascii="Calibri" w:eastAsia="맑은 고딕" w:hAnsi="Calibri" w:cs="Calibri"/>
          <w:b/>
          <w:i/>
          <w:sz w:val="22"/>
          <w:lang w:eastAsia="ko-KR"/>
        </w:rPr>
        <w:t>need to be considered</w:t>
      </w:r>
      <w:r w:rsidR="000B1F23" w:rsidRPr="00620DAE">
        <w:rPr>
          <w:rFonts w:ascii="Calibri" w:eastAsia="맑은 고딕" w:hAnsi="Calibri" w:cs="Calibri"/>
          <w:b/>
          <w:i/>
          <w:sz w:val="22"/>
          <w:lang w:eastAsia="ko-KR"/>
        </w:rPr>
        <w:t xml:space="preserve"> on how to activate or release multiple type-2 SL configured grants</w:t>
      </w:r>
      <w:r w:rsidRPr="00620DAE">
        <w:rPr>
          <w:rFonts w:ascii="Calibri" w:eastAsia="맑은 고딕" w:hAnsi="Calibri" w:cs="Calibri"/>
          <w:b/>
          <w:i/>
          <w:sz w:val="22"/>
          <w:lang w:eastAsia="ko-KR"/>
        </w:rPr>
        <w:t>.</w:t>
      </w:r>
    </w:p>
    <w:p w14:paraId="705075C0" w14:textId="77777777" w:rsidR="00AA7F44" w:rsidRPr="00525050" w:rsidRDefault="00AA7F44" w:rsidP="00525050">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lastRenderedPageBreak/>
        <w:t>Payload size increment of single DCI to simultaneously activate or release multiple type-2 SL configured grants</w:t>
      </w:r>
    </w:p>
    <w:p w14:paraId="59C22DC6" w14:textId="77777777" w:rsidR="00AA7F44" w:rsidRPr="00525050" w:rsidRDefault="00AA7F44" w:rsidP="00525050">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t>DCI overhead to independently activate or release each type-2 SL configured grant</w:t>
      </w:r>
    </w:p>
    <w:p w14:paraId="0962FBD8" w14:textId="77777777" w:rsidR="00CA0717" w:rsidRPr="00620DAE" w:rsidRDefault="00CA0717" w:rsidP="00113885">
      <w:pPr>
        <w:spacing w:before="120" w:after="120" w:line="240" w:lineRule="auto"/>
        <w:ind w:left="284" w:hangingChars="129"/>
        <w:rPr>
          <w:rFonts w:ascii="Calibri" w:eastAsia="맑은 고딕" w:hAnsi="Calibri" w:cs="Calibri"/>
          <w:sz w:val="22"/>
          <w:lang w:eastAsia="ko-KR"/>
        </w:rPr>
      </w:pPr>
    </w:p>
    <w:p w14:paraId="35644B10" w14:textId="04977CD1" w:rsidR="0045647F" w:rsidRPr="00620DAE" w:rsidRDefault="00AA7F44"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On the design of DCI for NR sidelink scheduling, it is necessary to investigate </w:t>
      </w:r>
      <w:r w:rsidR="0045647F" w:rsidRPr="00620DAE">
        <w:rPr>
          <w:rFonts w:ascii="Calibri" w:eastAsia="맑은 고딕" w:hAnsi="Calibri" w:cs="Calibri"/>
          <w:sz w:val="22"/>
          <w:lang w:eastAsia="ko-KR"/>
        </w:rPr>
        <w:t xml:space="preserve">issues with respect to </w:t>
      </w:r>
      <w:r w:rsidR="00BC479F" w:rsidRPr="00620DAE">
        <w:rPr>
          <w:rFonts w:ascii="Calibri" w:eastAsia="맑은 고딕" w:hAnsi="Calibri" w:cs="Calibri"/>
          <w:sz w:val="22"/>
          <w:lang w:eastAsia="ko-KR"/>
        </w:rPr>
        <w:t xml:space="preserve">CORESET, search space, RNTI, and DCI payload size considering higher layer signaling, BD/CCE limit, and DCI </w:t>
      </w:r>
      <w:r w:rsidR="00CA6D24">
        <w:rPr>
          <w:rFonts w:ascii="Calibri" w:eastAsia="맑은 고딕" w:hAnsi="Calibri" w:cs="Calibri" w:hint="eastAsia"/>
          <w:sz w:val="22"/>
          <w:lang w:eastAsia="ko-KR"/>
        </w:rPr>
        <w:t xml:space="preserve">format </w:t>
      </w:r>
      <w:r w:rsidR="00BC479F" w:rsidRPr="00620DAE">
        <w:rPr>
          <w:rFonts w:ascii="Calibri" w:eastAsia="맑은 고딕" w:hAnsi="Calibri" w:cs="Calibri"/>
          <w:sz w:val="22"/>
          <w:lang w:eastAsia="ko-KR"/>
        </w:rPr>
        <w:t xml:space="preserve">size budget. First of all, for simplicity, it can be considered that gNB configures CORESET and search space </w:t>
      </w:r>
      <w:r w:rsidR="008E66F7" w:rsidRPr="00620DAE">
        <w:rPr>
          <w:rFonts w:ascii="Calibri" w:eastAsia="맑은 고딕" w:hAnsi="Calibri" w:cs="Calibri"/>
          <w:sz w:val="22"/>
          <w:lang w:eastAsia="ko-KR"/>
        </w:rPr>
        <w:t xml:space="preserve">used for PDCCH containing </w:t>
      </w:r>
      <w:r w:rsidR="00BC479F" w:rsidRPr="00620DAE">
        <w:rPr>
          <w:rFonts w:ascii="Calibri" w:eastAsia="맑은 고딕" w:hAnsi="Calibri" w:cs="Calibri"/>
          <w:sz w:val="22"/>
          <w:lang w:eastAsia="ko-KR"/>
        </w:rPr>
        <w:t xml:space="preserve">DCI for NR sidelink scheduling. </w:t>
      </w:r>
      <w:r w:rsidR="0045647F" w:rsidRPr="00620DAE">
        <w:rPr>
          <w:rFonts w:ascii="Calibri" w:eastAsia="맑은 고딕" w:hAnsi="Calibri" w:cs="Calibri"/>
          <w:sz w:val="22"/>
          <w:lang w:eastAsia="ko-KR"/>
        </w:rPr>
        <w:t>In this case, the remaining issues is that whether UE monitors only DCI for NR sidelink scheduling or can monitor DCI for NR sidelink scheduling in addition to DCI for Uu link</w:t>
      </w:r>
      <w:r w:rsidR="00CA6D24">
        <w:rPr>
          <w:rFonts w:ascii="Calibri" w:eastAsia="맑은 고딕" w:hAnsi="Calibri" w:cs="Calibri"/>
          <w:sz w:val="22"/>
          <w:lang w:eastAsia="ko-KR"/>
        </w:rPr>
        <w:t xml:space="preserve"> in the same search space</w:t>
      </w:r>
      <w:r w:rsidR="0045647F" w:rsidRPr="00620DAE">
        <w:rPr>
          <w:rFonts w:ascii="Calibri" w:eastAsia="맑은 고딕" w:hAnsi="Calibri" w:cs="Calibri"/>
          <w:sz w:val="22"/>
          <w:lang w:eastAsia="ko-KR"/>
        </w:rPr>
        <w:t xml:space="preserve">. </w:t>
      </w:r>
    </w:p>
    <w:p w14:paraId="63A06420" w14:textId="77777777" w:rsidR="0045647F" w:rsidRPr="00620DAE" w:rsidRDefault="00BC479F"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Next, </w:t>
      </w:r>
      <w:r w:rsidR="0045647F" w:rsidRPr="00620DAE">
        <w:rPr>
          <w:rFonts w:ascii="Calibri" w:eastAsia="맑은 고딕" w:hAnsi="Calibri" w:cs="Calibri"/>
          <w:sz w:val="22"/>
          <w:lang w:eastAsia="ko-KR"/>
        </w:rPr>
        <w:t xml:space="preserve">in NR Uu link, </w:t>
      </w:r>
      <w:r w:rsidRPr="00620DAE">
        <w:rPr>
          <w:rFonts w:ascii="Calibri" w:eastAsia="맑은 고딕" w:hAnsi="Calibri" w:cs="Calibri"/>
          <w:sz w:val="22"/>
          <w:lang w:eastAsia="ko-KR"/>
        </w:rPr>
        <w:t>depending on the BD/CCE limit, UE may skip PDCCH monitoring for a certain search space</w:t>
      </w:r>
      <w:r w:rsidR="0045647F" w:rsidRPr="00620DAE">
        <w:rPr>
          <w:rFonts w:ascii="Calibri" w:eastAsia="맑은 고딕" w:hAnsi="Calibri" w:cs="Calibri"/>
          <w:sz w:val="22"/>
          <w:lang w:eastAsia="ko-KR"/>
        </w:rPr>
        <w:t xml:space="preserve"> (e.g. SS with the highest ID)</w:t>
      </w:r>
      <w:r w:rsidRPr="00620DAE">
        <w:rPr>
          <w:rFonts w:ascii="Calibri" w:eastAsia="맑은 고딕" w:hAnsi="Calibri" w:cs="Calibri"/>
          <w:sz w:val="22"/>
          <w:lang w:eastAsia="ko-KR"/>
        </w:rPr>
        <w:t xml:space="preserve">. </w:t>
      </w:r>
      <w:r w:rsidR="0045647F" w:rsidRPr="00620DAE">
        <w:rPr>
          <w:rFonts w:ascii="Calibri" w:eastAsia="맑은 고딕" w:hAnsi="Calibri" w:cs="Calibri"/>
          <w:sz w:val="22"/>
          <w:lang w:eastAsia="ko-KR"/>
        </w:rPr>
        <w:t xml:space="preserve">For this, </w:t>
      </w:r>
      <w:r w:rsidRPr="00620DAE">
        <w:rPr>
          <w:rFonts w:ascii="Calibri" w:eastAsia="맑은 고딕" w:hAnsi="Calibri" w:cs="Calibri"/>
          <w:sz w:val="22"/>
          <w:lang w:eastAsia="ko-KR"/>
        </w:rPr>
        <w:t xml:space="preserve">it </w:t>
      </w:r>
      <w:r w:rsidR="0045647F" w:rsidRPr="00620DAE">
        <w:rPr>
          <w:rFonts w:ascii="Calibri" w:eastAsia="맑은 고딕" w:hAnsi="Calibri" w:cs="Calibri"/>
          <w:sz w:val="22"/>
          <w:lang w:eastAsia="ko-KR"/>
        </w:rPr>
        <w:t xml:space="preserve">is necessary to define whether special handling for DCI for NR sidelink scheduling not to be skipped will be </w:t>
      </w:r>
      <w:r w:rsidRPr="00620DAE">
        <w:rPr>
          <w:rFonts w:ascii="Calibri" w:eastAsia="맑은 고딕" w:hAnsi="Calibri" w:cs="Calibri"/>
          <w:sz w:val="22"/>
          <w:lang w:eastAsia="ko-KR"/>
        </w:rPr>
        <w:t>need</w:t>
      </w:r>
      <w:r w:rsidR="0045647F" w:rsidRPr="00620DAE">
        <w:rPr>
          <w:rFonts w:ascii="Calibri" w:eastAsia="맑은 고딕" w:hAnsi="Calibri" w:cs="Calibri"/>
          <w:sz w:val="22"/>
          <w:lang w:eastAsia="ko-KR"/>
        </w:rPr>
        <w:t>ed or not.</w:t>
      </w:r>
      <w:r w:rsidRPr="00620DAE">
        <w:rPr>
          <w:rFonts w:ascii="Calibri" w:eastAsia="맑은 고딕" w:hAnsi="Calibri" w:cs="Calibri"/>
          <w:sz w:val="22"/>
          <w:lang w:eastAsia="ko-KR"/>
        </w:rPr>
        <w:t xml:space="preserve"> </w:t>
      </w:r>
      <w:r w:rsidR="0045647F" w:rsidRPr="00620DAE">
        <w:rPr>
          <w:rFonts w:ascii="Calibri" w:eastAsia="맑은 고딕" w:hAnsi="Calibri" w:cs="Calibri"/>
          <w:sz w:val="22"/>
          <w:lang w:eastAsia="ko-KR"/>
        </w:rPr>
        <w:t xml:space="preserve">For simplicity, the same rule in NR Uu link can be reused. To be specific, UE will skip PDCCH monitoring from the search space with the highest SS ID until the BD/CCE limit is satisfied. </w:t>
      </w:r>
    </w:p>
    <w:p w14:paraId="1B2E0C20" w14:textId="2D778D16" w:rsidR="00BC479F" w:rsidRPr="00620DAE" w:rsidRDefault="00BC479F" w:rsidP="0085557D">
      <w:pPr>
        <w:spacing w:before="120" w:after="120" w:line="240" w:lineRule="auto"/>
        <w:ind w:left="0" w:firstLineChars="250" w:firstLine="550"/>
        <w:rPr>
          <w:rFonts w:ascii="Calibri" w:eastAsia="맑은 고딕" w:hAnsi="Calibri" w:cs="Calibri"/>
          <w:sz w:val="22"/>
          <w:lang w:eastAsia="ko-KR"/>
        </w:rPr>
      </w:pPr>
      <w:r w:rsidRPr="00620DAE">
        <w:rPr>
          <w:rFonts w:ascii="Calibri" w:eastAsia="맑은 고딕" w:hAnsi="Calibri" w:cs="Calibri"/>
          <w:sz w:val="22"/>
          <w:lang w:eastAsia="ko-KR"/>
        </w:rPr>
        <w:t xml:space="preserve">Next, the concept of DCI </w:t>
      </w:r>
      <w:r w:rsidR="00CA6D24">
        <w:rPr>
          <w:rFonts w:ascii="Calibri" w:eastAsia="맑은 고딕" w:hAnsi="Calibri" w:cs="Calibri"/>
          <w:sz w:val="22"/>
          <w:lang w:eastAsia="ko-KR"/>
        </w:rPr>
        <w:t xml:space="preserve">format </w:t>
      </w:r>
      <w:r w:rsidRPr="00620DAE">
        <w:rPr>
          <w:rFonts w:ascii="Calibri" w:eastAsia="맑은 고딕" w:hAnsi="Calibri" w:cs="Calibri"/>
          <w:sz w:val="22"/>
          <w:lang w:eastAsia="ko-KR"/>
        </w:rPr>
        <w:t>size budget is introduced to simplify UE implementation</w:t>
      </w:r>
      <w:r w:rsidR="0045647F" w:rsidRPr="00620DAE">
        <w:rPr>
          <w:rFonts w:ascii="Calibri" w:eastAsia="맑은 고딕" w:hAnsi="Calibri" w:cs="Calibri"/>
          <w:sz w:val="22"/>
          <w:lang w:eastAsia="ko-KR"/>
        </w:rPr>
        <w:t xml:space="preserve"> in NR Uu link</w:t>
      </w:r>
      <w:r w:rsidRPr="00620DAE">
        <w:rPr>
          <w:rFonts w:ascii="Calibri" w:eastAsia="맑은 고딕" w:hAnsi="Calibri" w:cs="Calibri"/>
          <w:sz w:val="22"/>
          <w:lang w:eastAsia="ko-KR"/>
        </w:rPr>
        <w:t xml:space="preserve">. To be specific, in a semi-static manner, for a cell, UE expects that the total number of DCI format </w:t>
      </w:r>
      <w:r w:rsidR="00CA6D24">
        <w:rPr>
          <w:rFonts w:ascii="Calibri" w:eastAsia="맑은 고딕" w:hAnsi="Calibri" w:cs="Calibri"/>
          <w:sz w:val="22"/>
          <w:lang w:eastAsia="ko-KR"/>
        </w:rPr>
        <w:t xml:space="preserve">size </w:t>
      </w:r>
      <w:r w:rsidRPr="00620DAE">
        <w:rPr>
          <w:rFonts w:ascii="Calibri" w:eastAsia="맑은 고딕" w:hAnsi="Calibri" w:cs="Calibri"/>
          <w:sz w:val="22"/>
          <w:lang w:eastAsia="ko-KR"/>
        </w:rPr>
        <w:t xml:space="preserve">does not exceed 4. </w:t>
      </w:r>
      <w:r w:rsidR="00CA6D24">
        <w:rPr>
          <w:rFonts w:ascii="Calibri" w:eastAsia="맑은 고딕" w:hAnsi="Calibri" w:cs="Calibri"/>
          <w:sz w:val="22"/>
          <w:lang w:eastAsia="ko-KR"/>
        </w:rPr>
        <w:t>At</w:t>
      </w:r>
      <w:r w:rsidRPr="00620DAE">
        <w:rPr>
          <w:rFonts w:ascii="Calibri" w:eastAsia="맑은 고딕" w:hAnsi="Calibri" w:cs="Calibri"/>
          <w:sz w:val="22"/>
          <w:lang w:eastAsia="ko-KR"/>
        </w:rPr>
        <w:t xml:space="preserve"> the same time, the number of the size of DCI format associated with C-RNTI does not exceed 3. </w:t>
      </w:r>
      <w:r w:rsidR="008E66F7" w:rsidRPr="00620DAE">
        <w:rPr>
          <w:rFonts w:ascii="Calibri" w:eastAsia="맑은 고딕" w:hAnsi="Calibri" w:cs="Calibri"/>
          <w:sz w:val="22"/>
          <w:lang w:eastAsia="ko-KR"/>
        </w:rPr>
        <w:t xml:space="preserve">To do this, in NR Uu link, when DCI format size is not fulfilled, the size of fallback DCI </w:t>
      </w:r>
      <w:r w:rsidR="00CA6D24">
        <w:rPr>
          <w:rFonts w:ascii="Calibri" w:eastAsia="맑은 고딕" w:hAnsi="Calibri" w:cs="Calibri"/>
          <w:sz w:val="22"/>
          <w:lang w:eastAsia="ko-KR"/>
        </w:rPr>
        <w:t xml:space="preserve">format </w:t>
      </w:r>
      <w:r w:rsidR="008E66F7" w:rsidRPr="00620DAE">
        <w:rPr>
          <w:rFonts w:ascii="Calibri" w:eastAsia="맑은 고딕" w:hAnsi="Calibri" w:cs="Calibri"/>
          <w:sz w:val="22"/>
          <w:lang w:eastAsia="ko-KR"/>
        </w:rPr>
        <w:t>in USS can be automatically changed into the size of fallback DCI</w:t>
      </w:r>
      <w:r w:rsidR="00CA6D24">
        <w:rPr>
          <w:rFonts w:ascii="Calibri" w:eastAsia="맑은 고딕" w:hAnsi="Calibri" w:cs="Calibri"/>
          <w:sz w:val="22"/>
          <w:lang w:eastAsia="ko-KR"/>
        </w:rPr>
        <w:t xml:space="preserve"> format</w:t>
      </w:r>
      <w:r w:rsidR="008E66F7" w:rsidRPr="00620DAE">
        <w:rPr>
          <w:rFonts w:ascii="Calibri" w:eastAsia="맑은 고딕" w:hAnsi="Calibri" w:cs="Calibri"/>
          <w:sz w:val="22"/>
          <w:lang w:eastAsia="ko-KR"/>
        </w:rPr>
        <w:t xml:space="preserve"> in CSS. In addition, unlike LTE, depending on the configuration, UE can monitor either fallback DCI format or non-fallback DCI format in </w:t>
      </w:r>
      <w:r w:rsidR="00CA6D24">
        <w:rPr>
          <w:rFonts w:ascii="Calibri" w:eastAsia="맑은 고딕" w:hAnsi="Calibri" w:cs="Calibri"/>
          <w:sz w:val="22"/>
          <w:lang w:eastAsia="ko-KR"/>
        </w:rPr>
        <w:t xml:space="preserve">a given </w:t>
      </w:r>
      <w:r w:rsidR="00EB1571" w:rsidRPr="00620DAE">
        <w:rPr>
          <w:rFonts w:ascii="Calibri" w:eastAsia="맑은 고딕" w:hAnsi="Calibri" w:cs="Calibri"/>
          <w:sz w:val="22"/>
          <w:lang w:eastAsia="ko-KR"/>
        </w:rPr>
        <w:t xml:space="preserve">USS. </w:t>
      </w:r>
      <w:r w:rsidR="0045647F" w:rsidRPr="00620DAE">
        <w:rPr>
          <w:rFonts w:ascii="Calibri" w:eastAsia="맑은 고딕" w:hAnsi="Calibri" w:cs="Calibri"/>
          <w:sz w:val="22"/>
          <w:lang w:eastAsia="ko-KR"/>
        </w:rPr>
        <w:t xml:space="preserve">In this case, it is necessary to investigate which DCI format size is used for size-matching of DCI for NR sidelink scheduling considering both BD complexity and DCI format size budget. </w:t>
      </w:r>
    </w:p>
    <w:p w14:paraId="5093DBB3" w14:textId="67B65755" w:rsidR="008E66F7" w:rsidRPr="009E3A96" w:rsidRDefault="008E66F7" w:rsidP="004A6FD2">
      <w:pPr>
        <w:pStyle w:val="LGTdoc"/>
        <w:spacing w:before="100" w:beforeAutospacing="1" w:after="180"/>
        <w:ind w:left="1430" w:hangingChars="650" w:hanging="1430"/>
        <w:rPr>
          <w:rFonts w:ascii="Calibri" w:eastAsia="맑은 고딕" w:hAnsi="Calibri" w:cs="Calibri"/>
          <w:lang w:eastAsia="ko-KR"/>
        </w:rPr>
      </w:pPr>
      <w:r w:rsidRPr="00620DAE">
        <w:rPr>
          <w:rFonts w:ascii="Calibri" w:eastAsia="맑은 고딕" w:hAnsi="Calibri" w:cs="Calibri"/>
          <w:b/>
          <w:i/>
          <w:lang w:eastAsia="ko-KR"/>
        </w:rPr>
        <w:t xml:space="preserve">Observation </w:t>
      </w:r>
      <w:r w:rsidR="000B1F23">
        <w:rPr>
          <w:rFonts w:ascii="Calibri" w:eastAsia="맑은 고딕" w:hAnsi="Calibri" w:cs="Calibri"/>
          <w:b/>
          <w:i/>
          <w:lang w:eastAsia="ko-KR"/>
        </w:rPr>
        <w:t>3</w:t>
      </w:r>
      <w:r w:rsidRPr="00620DAE">
        <w:rPr>
          <w:rFonts w:ascii="Calibri" w:eastAsia="맑은 고딕" w:hAnsi="Calibri" w:cs="Calibri"/>
          <w:b/>
          <w:i/>
          <w:lang w:eastAsia="ko-KR"/>
        </w:rPr>
        <w:t>:</w:t>
      </w:r>
      <w:r w:rsidR="00EB1571" w:rsidRPr="00620DAE">
        <w:rPr>
          <w:rFonts w:ascii="Calibri" w:eastAsia="맑은 고딕" w:hAnsi="Calibri" w:cs="Calibri"/>
          <w:b/>
          <w:i/>
          <w:lang w:eastAsia="ko-KR"/>
        </w:rPr>
        <w:t xml:space="preserve"> </w:t>
      </w:r>
      <w:r w:rsidR="004A6FD2" w:rsidRPr="004A6FD2">
        <w:rPr>
          <w:rFonts w:ascii="Calibri" w:eastAsia="맑은 고딕" w:hAnsi="Calibri" w:cs="Calibri"/>
          <w:b/>
          <w:i/>
          <w:lang w:eastAsia="ko-KR"/>
        </w:rPr>
        <w:t>To design a new DCI for NR SL scheduling, several aspects such as CORESET/search space configuration, BD/CCE limit, and DCI size budget need to be considered.</w:t>
      </w:r>
    </w:p>
    <w:p w14:paraId="53604515" w14:textId="77777777" w:rsidR="00AA7F44" w:rsidRPr="009E3A96" w:rsidRDefault="00AA7F44" w:rsidP="00113885">
      <w:pPr>
        <w:spacing w:before="120" w:after="120" w:line="240" w:lineRule="auto"/>
        <w:ind w:left="284" w:hangingChars="129"/>
        <w:rPr>
          <w:rFonts w:ascii="Calibri" w:eastAsia="맑은 고딕" w:hAnsi="Calibri" w:cs="Calibri"/>
          <w:sz w:val="22"/>
          <w:lang w:eastAsia="ko-KR"/>
        </w:rPr>
      </w:pPr>
    </w:p>
    <w:p w14:paraId="2F47156A" w14:textId="77777777" w:rsidR="00F94D93" w:rsidRPr="00033696" w:rsidRDefault="00B403EA" w:rsidP="00033696">
      <w:pPr>
        <w:pStyle w:val="1"/>
        <w:numPr>
          <w:ilvl w:val="0"/>
          <w:numId w:val="39"/>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77777777" w:rsidR="00AF0CA2" w:rsidRPr="009E3A96"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Uu-based sidelink resource allocation/configuration.</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28759C1B" w14:textId="1C2EDF53" w:rsidR="00391F85" w:rsidRDefault="00DE6FA5" w:rsidP="00FE19B8">
      <w:pPr>
        <w:spacing w:before="120" w:after="120" w:line="240" w:lineRule="auto"/>
        <w:ind w:left="1403" w:hangingChars="650" w:hanging="1403"/>
        <w:rPr>
          <w:rFonts w:ascii="Calibri" w:eastAsia="바탕" w:hAnsi="Calibri" w:cs="Calibri"/>
          <w:b/>
          <w:i/>
          <w:kern w:val="2"/>
          <w:sz w:val="22"/>
          <w:szCs w:val="22"/>
          <w:lang w:eastAsia="ko-KR"/>
        </w:rPr>
      </w:pPr>
      <w:r w:rsidRPr="00E74C4F">
        <w:rPr>
          <w:rFonts w:ascii="Calibri" w:eastAsia="바탕" w:hAnsi="Calibri" w:cs="Calibri"/>
          <w:b/>
          <w:i/>
          <w:kern w:val="2"/>
          <w:sz w:val="22"/>
          <w:szCs w:val="22"/>
          <w:lang w:eastAsia="ko-KR"/>
        </w:rPr>
        <w:t xml:space="preserve">Observation 1: </w:t>
      </w:r>
      <w:r w:rsidR="00391F85">
        <w:rPr>
          <w:rFonts w:ascii="Calibri" w:eastAsia="바탕" w:hAnsi="Calibri" w:cs="Calibri"/>
          <w:b/>
          <w:i/>
          <w:kern w:val="2"/>
          <w:sz w:val="22"/>
          <w:szCs w:val="22"/>
          <w:lang w:eastAsia="ko-KR"/>
        </w:rPr>
        <w:t xml:space="preserve">To reduce </w:t>
      </w:r>
      <w:r w:rsidR="00845844">
        <w:rPr>
          <w:rFonts w:ascii="Calibri" w:eastAsia="바탕" w:hAnsi="Calibri" w:cs="Calibri"/>
          <w:b/>
          <w:i/>
          <w:kern w:val="2"/>
          <w:sz w:val="22"/>
          <w:szCs w:val="22"/>
          <w:lang w:eastAsia="ko-KR"/>
        </w:rPr>
        <w:t xml:space="preserve">the </w:t>
      </w:r>
      <w:r w:rsidR="00391F85">
        <w:rPr>
          <w:rFonts w:ascii="Calibri" w:eastAsia="바탕" w:hAnsi="Calibri" w:cs="Calibri"/>
          <w:b/>
          <w:i/>
          <w:kern w:val="2"/>
          <w:sz w:val="22"/>
          <w:szCs w:val="22"/>
          <w:lang w:eastAsia="ko-KR"/>
        </w:rPr>
        <w:t xml:space="preserve">overhead and </w:t>
      </w:r>
      <w:r w:rsidR="00845844">
        <w:rPr>
          <w:rFonts w:ascii="Calibri" w:eastAsia="바탕" w:hAnsi="Calibri" w:cs="Calibri"/>
          <w:b/>
          <w:i/>
          <w:kern w:val="2"/>
          <w:sz w:val="22"/>
          <w:szCs w:val="22"/>
          <w:lang w:eastAsia="ko-KR"/>
        </w:rPr>
        <w:t xml:space="preserve">the </w:t>
      </w:r>
      <w:r w:rsidR="00391F85">
        <w:rPr>
          <w:rFonts w:ascii="Calibri" w:eastAsia="바탕" w:hAnsi="Calibri" w:cs="Calibri"/>
          <w:b/>
          <w:i/>
          <w:kern w:val="2"/>
          <w:sz w:val="22"/>
          <w:szCs w:val="22"/>
          <w:lang w:eastAsia="ko-KR"/>
        </w:rPr>
        <w:t xml:space="preserve">latency, </w:t>
      </w:r>
      <w:r w:rsidR="00845844">
        <w:rPr>
          <w:rFonts w:ascii="Calibri" w:eastAsia="바탕" w:hAnsi="Calibri" w:cs="Calibri"/>
          <w:b/>
          <w:i/>
          <w:kern w:val="2"/>
          <w:sz w:val="22"/>
          <w:szCs w:val="22"/>
          <w:lang w:eastAsia="ko-KR"/>
        </w:rPr>
        <w:t xml:space="preserve">it’s desirable that a </w:t>
      </w:r>
      <w:r w:rsidR="00391F85">
        <w:rPr>
          <w:rFonts w:ascii="Calibri" w:eastAsia="바탕" w:hAnsi="Calibri" w:cs="Calibri"/>
          <w:b/>
          <w:i/>
          <w:kern w:val="2"/>
          <w:sz w:val="22"/>
          <w:szCs w:val="22"/>
          <w:lang w:eastAsia="ko-KR"/>
        </w:rPr>
        <w:t xml:space="preserve">mode-1 RX UE transmits PSFCH without </w:t>
      </w:r>
      <w:r w:rsidR="00845844">
        <w:rPr>
          <w:rFonts w:ascii="Calibri" w:eastAsia="바탕" w:hAnsi="Calibri" w:cs="Calibri"/>
          <w:b/>
          <w:i/>
          <w:kern w:val="2"/>
          <w:sz w:val="22"/>
          <w:szCs w:val="22"/>
          <w:lang w:eastAsia="ko-KR"/>
        </w:rPr>
        <w:t>signaling for PSFCH resource allocation.</w:t>
      </w:r>
    </w:p>
    <w:p w14:paraId="59348C4E" w14:textId="3AA1D5CD" w:rsidR="00845844" w:rsidRDefault="00DE6FA5" w:rsidP="00DE6FA5">
      <w:pPr>
        <w:spacing w:before="120" w:after="120" w:line="240" w:lineRule="auto"/>
        <w:ind w:left="1100" w:hangingChars="500" w:hanging="1100"/>
        <w:rPr>
          <w:rFonts w:ascii="Calibri" w:eastAsia="맑은 고딕" w:hAnsi="Calibri" w:cs="Calibri"/>
          <w:b/>
          <w:i/>
          <w:sz w:val="22"/>
          <w:lang w:eastAsia="ko-KR"/>
        </w:rPr>
      </w:pPr>
      <w:r w:rsidRPr="00620DAE">
        <w:rPr>
          <w:rFonts w:ascii="Calibri" w:eastAsia="맑은 고딕" w:hAnsi="Calibri" w:cs="Calibri"/>
          <w:b/>
          <w:i/>
          <w:sz w:val="22"/>
          <w:lang w:eastAsia="ko-KR"/>
        </w:rPr>
        <w:t xml:space="preserve">Proposal </w:t>
      </w:r>
      <w:r>
        <w:rPr>
          <w:rFonts w:ascii="Calibri" w:eastAsia="맑은 고딕" w:hAnsi="Calibri" w:cs="Calibri"/>
          <w:b/>
          <w:i/>
          <w:sz w:val="22"/>
          <w:lang w:eastAsia="ko-KR"/>
        </w:rPr>
        <w:t>1</w:t>
      </w:r>
      <w:r w:rsidRPr="00620DAE">
        <w:rPr>
          <w:rFonts w:ascii="Calibri" w:eastAsia="맑은 고딕" w:hAnsi="Calibri" w:cs="Calibri"/>
          <w:b/>
          <w:i/>
          <w:sz w:val="22"/>
          <w:lang w:eastAsia="ko-KR"/>
        </w:rPr>
        <w:t xml:space="preserve">: </w:t>
      </w:r>
      <w:r w:rsidR="00845844">
        <w:rPr>
          <w:rFonts w:ascii="Calibri" w:eastAsia="맑은 고딕" w:hAnsi="Calibri" w:cs="Calibri"/>
          <w:b/>
          <w:i/>
          <w:sz w:val="22"/>
          <w:lang w:eastAsia="ko-KR"/>
        </w:rPr>
        <w:t>For confirmation on</w:t>
      </w:r>
      <w:r w:rsidR="00845844" w:rsidRPr="00620DAE">
        <w:rPr>
          <w:rFonts w:ascii="Calibri" w:eastAsia="맑은 고딕" w:hAnsi="Calibri" w:cs="Calibri"/>
          <w:b/>
          <w:i/>
          <w:sz w:val="22"/>
          <w:lang w:eastAsia="ko-KR"/>
        </w:rPr>
        <w:t xml:space="preserve"> DCI to activate/release type-2 SL configured grant</w:t>
      </w:r>
      <w:r w:rsidR="00845844">
        <w:rPr>
          <w:rFonts w:ascii="Calibri" w:eastAsia="맑은 고딕" w:hAnsi="Calibri" w:cs="Calibri"/>
          <w:b/>
          <w:i/>
          <w:sz w:val="22"/>
          <w:lang w:eastAsia="ko-KR"/>
        </w:rPr>
        <w:t>, physical layer signaling (e.g. PUCCH) is used for UE to report to gNB.</w:t>
      </w:r>
    </w:p>
    <w:p w14:paraId="17B98312" w14:textId="77777777" w:rsidR="00DE6FA5" w:rsidRPr="00620DAE" w:rsidRDefault="00DE6FA5" w:rsidP="00DE6FA5">
      <w:pPr>
        <w:spacing w:before="120" w:after="120" w:line="240" w:lineRule="auto"/>
        <w:ind w:left="1080" w:hangingChars="500" w:hanging="1080"/>
        <w:rPr>
          <w:rFonts w:ascii="Calibri" w:eastAsia="맑은 고딕" w:hAnsi="Calibri" w:cs="Calibri"/>
          <w:b/>
          <w:i/>
          <w:sz w:val="22"/>
          <w:lang w:eastAsia="ko-KR"/>
        </w:rPr>
      </w:pPr>
      <w:r w:rsidRPr="00620DAE">
        <w:rPr>
          <w:rFonts w:ascii="Calibri" w:eastAsia="바탕" w:hAnsi="Calibri" w:cs="Calibri"/>
          <w:b/>
          <w:i/>
          <w:kern w:val="2"/>
          <w:sz w:val="22"/>
          <w:szCs w:val="22"/>
          <w:lang w:eastAsia="ko-KR"/>
        </w:rPr>
        <w:lastRenderedPageBreak/>
        <w:t xml:space="preserve">Proposal </w:t>
      </w:r>
      <w:r>
        <w:rPr>
          <w:rFonts w:ascii="Calibri" w:eastAsia="바탕" w:hAnsi="Calibri" w:cs="Calibri"/>
          <w:b/>
          <w:i/>
          <w:kern w:val="2"/>
          <w:sz w:val="22"/>
          <w:szCs w:val="22"/>
          <w:lang w:eastAsia="ko-KR"/>
        </w:rPr>
        <w:t>2</w:t>
      </w:r>
      <w:r w:rsidRPr="00620DAE">
        <w:rPr>
          <w:rFonts w:ascii="Calibri" w:eastAsia="바탕" w:hAnsi="Calibri" w:cs="Calibri"/>
          <w:b/>
          <w:i/>
          <w:kern w:val="2"/>
          <w:sz w:val="22"/>
          <w:szCs w:val="22"/>
          <w:lang w:eastAsia="ko-KR"/>
        </w:rPr>
        <w:t xml:space="preserve">: </w:t>
      </w:r>
      <w:r w:rsidRPr="001A425D">
        <w:rPr>
          <w:rFonts w:ascii="Calibri" w:eastAsia="바탕" w:hAnsi="Calibri" w:cs="Calibri"/>
          <w:b/>
          <w:i/>
          <w:kern w:val="2"/>
          <w:sz w:val="22"/>
          <w:szCs w:val="22"/>
          <w:lang w:eastAsia="ko-KR"/>
        </w:rPr>
        <w:t>In UL and SL shared carrier, at least uplink symbols/slots configured by cell specific higher layer signaling in NR Uu is used for NR SL transmission. FFS whether or not to use flexible symbols/slots.</w:t>
      </w:r>
    </w:p>
    <w:p w14:paraId="0B311F40" w14:textId="4A5C0777" w:rsidR="00DE6FA5" w:rsidRPr="008B2334" w:rsidRDefault="00DE6FA5" w:rsidP="00DE6FA5">
      <w:pPr>
        <w:spacing w:before="120" w:after="120" w:line="240" w:lineRule="auto"/>
        <w:ind w:left="1104" w:hangingChars="500" w:hanging="1104"/>
        <w:rPr>
          <w:rFonts w:ascii="Calibri" w:hAnsi="Calibri" w:cs="Calibri"/>
          <w:b/>
          <w:i/>
          <w:sz w:val="22"/>
          <w:szCs w:val="22"/>
          <w:lang w:eastAsia="ko-KR"/>
        </w:rPr>
      </w:pPr>
      <w:r w:rsidRPr="008B2334">
        <w:rPr>
          <w:rFonts w:ascii="Calibri" w:hAnsi="Calibri" w:cs="Calibri"/>
          <w:b/>
          <w:i/>
          <w:sz w:val="22"/>
          <w:szCs w:val="22"/>
          <w:lang w:eastAsia="ko-KR"/>
        </w:rPr>
        <w:t xml:space="preserve">Proposal </w:t>
      </w:r>
      <w:r>
        <w:rPr>
          <w:rFonts w:ascii="Calibri" w:hAnsi="Calibri" w:cs="Calibri"/>
          <w:b/>
          <w:i/>
          <w:sz w:val="22"/>
          <w:szCs w:val="22"/>
          <w:lang w:eastAsia="ko-KR"/>
        </w:rPr>
        <w:t>3</w:t>
      </w:r>
      <w:r w:rsidRPr="008B2334">
        <w:rPr>
          <w:rFonts w:ascii="Calibri" w:hAnsi="Calibri" w:cs="Calibri"/>
          <w:b/>
          <w:i/>
          <w:sz w:val="22"/>
          <w:szCs w:val="22"/>
          <w:lang w:eastAsia="ko-KR"/>
        </w:rPr>
        <w:t xml:space="preserve">: </w:t>
      </w:r>
      <w:r w:rsidR="00845844">
        <w:rPr>
          <w:rFonts w:ascii="Calibri" w:hAnsi="Calibri" w:cs="Calibri"/>
          <w:b/>
          <w:i/>
          <w:sz w:val="22"/>
          <w:szCs w:val="22"/>
          <w:lang w:eastAsia="ko-KR"/>
        </w:rPr>
        <w:t>A mechanism</w:t>
      </w:r>
      <w:r w:rsidRPr="008B2334">
        <w:rPr>
          <w:rFonts w:ascii="Calibri" w:hAnsi="Calibri" w:cs="Calibri"/>
          <w:b/>
          <w:i/>
          <w:sz w:val="22"/>
          <w:szCs w:val="22"/>
          <w:lang w:eastAsia="ko-KR"/>
        </w:rPr>
        <w:t xml:space="preserve"> is needed to handle the case when the number of available symbols for NR SL in each slot is not consistent.</w:t>
      </w:r>
    </w:p>
    <w:p w14:paraId="5F5F5BB9" w14:textId="071ED892" w:rsidR="00FE19B8" w:rsidRDefault="00DE6FA5" w:rsidP="00DE6FA5">
      <w:pPr>
        <w:spacing w:before="120" w:after="120" w:line="240" w:lineRule="auto"/>
        <w:ind w:left="1104" w:hangingChars="500" w:hanging="1104"/>
        <w:rPr>
          <w:rFonts w:ascii="Calibri" w:hAnsi="Calibri" w:cs="Calibri"/>
          <w:b/>
          <w:i/>
          <w:sz w:val="22"/>
          <w:szCs w:val="22"/>
          <w:lang w:eastAsia="ko-KR"/>
        </w:rPr>
      </w:pPr>
      <w:r w:rsidRPr="00F34EAA">
        <w:rPr>
          <w:rFonts w:ascii="Calibri" w:hAnsi="Calibri" w:cs="Calibri"/>
          <w:b/>
          <w:i/>
          <w:sz w:val="22"/>
          <w:szCs w:val="22"/>
          <w:lang w:eastAsia="ko-KR"/>
        </w:rPr>
        <w:t xml:space="preserve">Proposal </w:t>
      </w:r>
      <w:r>
        <w:rPr>
          <w:rFonts w:ascii="Calibri" w:hAnsi="Calibri" w:cs="Calibri"/>
          <w:b/>
          <w:i/>
          <w:sz w:val="22"/>
          <w:szCs w:val="22"/>
          <w:lang w:eastAsia="ko-KR"/>
        </w:rPr>
        <w:t>4</w:t>
      </w:r>
      <w:r w:rsidRPr="00F34EAA">
        <w:rPr>
          <w:rFonts w:ascii="Calibri" w:hAnsi="Calibri" w:cs="Calibri"/>
          <w:b/>
          <w:i/>
          <w:sz w:val="22"/>
          <w:szCs w:val="22"/>
          <w:lang w:eastAsia="ko-KR"/>
        </w:rPr>
        <w:t xml:space="preserve">: </w:t>
      </w:r>
      <w:r w:rsidR="00FE19B8" w:rsidRPr="00F34EAA">
        <w:rPr>
          <w:rFonts w:ascii="Calibri" w:hAnsi="Calibri" w:cs="Calibri"/>
          <w:b/>
          <w:i/>
          <w:sz w:val="22"/>
          <w:szCs w:val="22"/>
          <w:lang w:eastAsia="ko-KR"/>
        </w:rPr>
        <w:t>TX resource pool separation based on DL RSRP</w:t>
      </w:r>
      <w:r w:rsidR="00FE19B8">
        <w:rPr>
          <w:rFonts w:ascii="Calibri" w:hAnsi="Calibri" w:cs="Calibri"/>
          <w:b/>
          <w:i/>
          <w:sz w:val="22"/>
          <w:szCs w:val="22"/>
          <w:lang w:eastAsia="ko-KR"/>
        </w:rPr>
        <w:t xml:space="preserve"> is supported </w:t>
      </w:r>
      <w:r w:rsidR="00FE19B8" w:rsidRPr="00F34EAA">
        <w:rPr>
          <w:rFonts w:ascii="Calibri" w:hAnsi="Calibri" w:cs="Calibri"/>
          <w:b/>
          <w:i/>
          <w:sz w:val="22"/>
          <w:szCs w:val="22"/>
          <w:lang w:eastAsia="ko-KR"/>
        </w:rPr>
        <w:t>to handle the different SL TX power depending on UE position</w:t>
      </w:r>
      <w:r w:rsidR="00FE19B8">
        <w:rPr>
          <w:rFonts w:ascii="Calibri" w:hAnsi="Calibri" w:cs="Calibri"/>
          <w:b/>
          <w:i/>
          <w:sz w:val="22"/>
          <w:szCs w:val="22"/>
          <w:lang w:eastAsia="ko-KR"/>
        </w:rPr>
        <w:t>, when SL</w:t>
      </w:r>
      <w:r w:rsidR="00FE19B8" w:rsidRPr="00F34EAA">
        <w:rPr>
          <w:rFonts w:ascii="Calibri" w:hAnsi="Calibri" w:cs="Calibri"/>
          <w:b/>
          <w:i/>
          <w:sz w:val="22"/>
          <w:szCs w:val="22"/>
          <w:lang w:eastAsia="ko-KR"/>
        </w:rPr>
        <w:t xml:space="preserve"> open-loop power control based on </w:t>
      </w:r>
      <w:r w:rsidR="00FE19B8">
        <w:rPr>
          <w:rFonts w:ascii="Calibri" w:hAnsi="Calibri" w:cs="Calibri"/>
          <w:b/>
          <w:i/>
          <w:sz w:val="22"/>
          <w:szCs w:val="22"/>
          <w:lang w:eastAsia="ko-KR"/>
        </w:rPr>
        <w:t>DL</w:t>
      </w:r>
      <w:r w:rsidR="00FE19B8" w:rsidRPr="00F34EAA">
        <w:rPr>
          <w:rFonts w:ascii="Calibri" w:hAnsi="Calibri" w:cs="Calibri"/>
          <w:b/>
          <w:i/>
          <w:sz w:val="22"/>
          <w:szCs w:val="22"/>
          <w:lang w:eastAsia="ko-KR"/>
        </w:rPr>
        <w:t xml:space="preserve"> pathloss is enabled for in-coverage UE in the licensed spectrum</w:t>
      </w:r>
      <w:r w:rsidR="00FE19B8">
        <w:rPr>
          <w:rFonts w:ascii="Calibri" w:hAnsi="Calibri" w:cs="Calibri"/>
          <w:b/>
          <w:i/>
          <w:sz w:val="22"/>
          <w:szCs w:val="22"/>
          <w:lang w:eastAsia="ko-KR"/>
        </w:rPr>
        <w:t>.</w:t>
      </w:r>
    </w:p>
    <w:p w14:paraId="0A4E2EE4" w14:textId="1D90B2FA" w:rsidR="00DE6FA5" w:rsidRPr="008B282E" w:rsidRDefault="00DE6FA5" w:rsidP="00DE6FA5">
      <w:pPr>
        <w:spacing w:before="120" w:after="120" w:line="240" w:lineRule="auto"/>
        <w:ind w:left="1104" w:hangingChars="500" w:hanging="1104"/>
        <w:rPr>
          <w:rFonts w:ascii="Calibri" w:hAnsi="Calibri" w:cs="Calibri"/>
          <w:b/>
          <w:i/>
          <w:sz w:val="22"/>
          <w:szCs w:val="22"/>
          <w:lang w:eastAsia="ko-KR"/>
        </w:rPr>
      </w:pPr>
      <w:r w:rsidRPr="008B282E">
        <w:rPr>
          <w:rFonts w:ascii="Calibri" w:hAnsi="Calibri" w:cs="Calibri"/>
          <w:b/>
          <w:i/>
          <w:sz w:val="22"/>
          <w:szCs w:val="22"/>
          <w:lang w:eastAsia="ko-KR"/>
        </w:rPr>
        <w:t xml:space="preserve">Proposal </w:t>
      </w:r>
      <w:r>
        <w:rPr>
          <w:rFonts w:ascii="Calibri" w:hAnsi="Calibri" w:cs="Calibri"/>
          <w:b/>
          <w:i/>
          <w:sz w:val="22"/>
          <w:szCs w:val="22"/>
          <w:lang w:eastAsia="ko-KR"/>
        </w:rPr>
        <w:t>5</w:t>
      </w:r>
      <w:r w:rsidRPr="008B282E">
        <w:rPr>
          <w:rFonts w:ascii="Calibri" w:hAnsi="Calibri" w:cs="Calibri"/>
          <w:b/>
          <w:i/>
          <w:sz w:val="22"/>
          <w:szCs w:val="22"/>
          <w:lang w:eastAsia="ko-KR"/>
        </w:rPr>
        <w:t xml:space="preserve">: </w:t>
      </w:r>
      <w:r w:rsidRPr="00187FCA">
        <w:rPr>
          <w:rFonts w:ascii="Calibri" w:hAnsi="Calibri" w:cs="Calibri"/>
          <w:b/>
          <w:i/>
          <w:sz w:val="22"/>
          <w:szCs w:val="22"/>
          <w:lang w:eastAsia="ko-KR"/>
        </w:rPr>
        <w:t xml:space="preserve">For unicast and groupcast, assistance information </w:t>
      </w:r>
      <w:r w:rsidR="00FE19B8">
        <w:rPr>
          <w:rFonts w:ascii="Calibri" w:hAnsi="Calibri" w:cs="Calibri"/>
          <w:b/>
          <w:i/>
          <w:sz w:val="22"/>
          <w:szCs w:val="22"/>
          <w:lang w:eastAsia="ko-KR"/>
        </w:rPr>
        <w:t>from</w:t>
      </w:r>
      <w:r w:rsidRPr="00187FCA">
        <w:rPr>
          <w:rFonts w:ascii="Calibri" w:hAnsi="Calibri" w:cs="Calibri"/>
          <w:b/>
          <w:i/>
          <w:sz w:val="22"/>
          <w:szCs w:val="22"/>
          <w:lang w:eastAsia="ko-KR"/>
        </w:rPr>
        <w:t xml:space="preserve"> mode 1 UE to gNB </w:t>
      </w:r>
      <w:r w:rsidR="00FE19B8">
        <w:rPr>
          <w:rFonts w:ascii="Calibri" w:hAnsi="Calibri" w:cs="Calibri"/>
          <w:b/>
          <w:i/>
          <w:sz w:val="22"/>
          <w:szCs w:val="22"/>
          <w:lang w:eastAsia="ko-KR"/>
        </w:rPr>
        <w:t xml:space="preserve">is needed </w:t>
      </w:r>
      <w:r w:rsidRPr="00187FCA">
        <w:rPr>
          <w:rFonts w:ascii="Calibri" w:hAnsi="Calibri" w:cs="Calibri"/>
          <w:b/>
          <w:i/>
          <w:sz w:val="22"/>
          <w:szCs w:val="22"/>
          <w:lang w:eastAsia="ko-KR"/>
        </w:rPr>
        <w:t>to address at least the following issues.</w:t>
      </w:r>
    </w:p>
    <w:p w14:paraId="746992F4" w14:textId="77777777" w:rsidR="00DE6FA5" w:rsidRDefault="00DE6FA5"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11378857" w14:textId="77777777" w:rsidR="00DE6FA5" w:rsidRPr="00620DAE" w:rsidRDefault="00DE6FA5" w:rsidP="00DE6FA5">
      <w:pPr>
        <w:pStyle w:val="LGTdoc"/>
        <w:numPr>
          <w:ilvl w:val="0"/>
          <w:numId w:val="50"/>
        </w:numPr>
        <w:spacing w:before="100" w:beforeAutospacing="1" w:after="180"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5FB26115" w14:textId="4F827E97" w:rsidR="00DE6FA5" w:rsidRPr="00620DAE" w:rsidRDefault="00DE6FA5" w:rsidP="00DE6FA5">
      <w:pPr>
        <w:pStyle w:val="LGTdoc"/>
        <w:spacing w:before="100" w:beforeAutospacing="1" w:after="180"/>
        <w:ind w:left="1430" w:hangingChars="650" w:hanging="1430"/>
        <w:rPr>
          <w:rFonts w:ascii="Calibri" w:eastAsia="맑은 고딕" w:hAnsi="Calibri" w:cs="Calibri"/>
          <w:b/>
          <w:i/>
          <w:lang w:eastAsia="ko-KR"/>
        </w:rPr>
      </w:pPr>
      <w:r w:rsidRPr="00620DAE">
        <w:rPr>
          <w:rFonts w:ascii="Calibri" w:eastAsia="맑은 고딕" w:hAnsi="Calibri" w:cs="Calibri"/>
          <w:b/>
          <w:i/>
          <w:lang w:eastAsia="ko-KR"/>
        </w:rPr>
        <w:t xml:space="preserve">Observation </w:t>
      </w:r>
      <w:r w:rsidR="00DE1D20">
        <w:rPr>
          <w:rFonts w:ascii="Calibri" w:eastAsia="맑은 고딕" w:hAnsi="Calibri" w:cs="Calibri"/>
          <w:b/>
          <w:i/>
          <w:lang w:eastAsia="ko-KR"/>
        </w:rPr>
        <w:t>2</w:t>
      </w:r>
      <w:r w:rsidRPr="00620DAE">
        <w:rPr>
          <w:rFonts w:ascii="Calibri" w:eastAsia="맑은 고딕" w:hAnsi="Calibri" w:cs="Calibri"/>
          <w:b/>
          <w:i/>
          <w:lang w:eastAsia="ko-KR"/>
        </w:rPr>
        <w:t xml:space="preserve">: </w:t>
      </w:r>
      <w:r w:rsidRPr="00713398">
        <w:rPr>
          <w:rFonts w:ascii="Calibri" w:eastAsia="맑은 고딕" w:hAnsi="Calibri" w:cs="Calibri"/>
          <w:b/>
          <w:i/>
          <w:lang w:eastAsia="ko-KR"/>
        </w:rPr>
        <w:t>The payload size of a single DCI for multiple type-2 SL configured grants may vary dynamically depending on the target operation or scenario. If independent scheduling per SL configured grant is supported, at least separate MCS and time/frequency RA fields need to be defined.</w:t>
      </w:r>
    </w:p>
    <w:p w14:paraId="59434130" w14:textId="261A9617" w:rsidR="00DE6FA5" w:rsidRPr="00620DAE" w:rsidRDefault="00DE6FA5" w:rsidP="00DE6FA5">
      <w:pPr>
        <w:spacing w:before="120" w:after="120" w:line="240" w:lineRule="auto"/>
        <w:ind w:left="1100" w:hangingChars="500" w:hanging="1100"/>
        <w:rPr>
          <w:rFonts w:ascii="Calibri" w:eastAsia="맑은 고딕" w:hAnsi="Calibri" w:cs="Calibri"/>
          <w:b/>
          <w:i/>
          <w:sz w:val="22"/>
          <w:lang w:eastAsia="ko-KR"/>
        </w:rPr>
      </w:pPr>
      <w:r w:rsidRPr="00620DAE">
        <w:rPr>
          <w:rFonts w:ascii="Calibri" w:eastAsia="맑은 고딕" w:hAnsi="Calibri" w:cs="Calibri"/>
          <w:b/>
          <w:i/>
          <w:sz w:val="22"/>
          <w:lang w:eastAsia="ko-KR"/>
        </w:rPr>
        <w:t xml:space="preserve">Proposal </w:t>
      </w:r>
      <w:r>
        <w:rPr>
          <w:rFonts w:ascii="Calibri" w:eastAsia="맑은 고딕" w:hAnsi="Calibri" w:cs="Calibri"/>
          <w:b/>
          <w:i/>
          <w:sz w:val="22"/>
          <w:lang w:eastAsia="ko-KR"/>
        </w:rPr>
        <w:t>6</w:t>
      </w:r>
      <w:r w:rsidRPr="00620DAE">
        <w:rPr>
          <w:rFonts w:ascii="Calibri" w:eastAsia="맑은 고딕" w:hAnsi="Calibri" w:cs="Calibri"/>
          <w:b/>
          <w:i/>
          <w:sz w:val="22"/>
          <w:lang w:eastAsia="ko-KR"/>
        </w:rPr>
        <w:t xml:space="preserve">: </w:t>
      </w:r>
      <w:r w:rsidR="00FE19B8">
        <w:rPr>
          <w:rFonts w:ascii="Calibri" w:eastAsia="맑은 고딕" w:hAnsi="Calibri" w:cs="Calibri"/>
          <w:b/>
          <w:i/>
          <w:sz w:val="22"/>
          <w:lang w:eastAsia="ko-KR"/>
        </w:rPr>
        <w:t>The following aspects</w:t>
      </w:r>
      <w:r w:rsidRPr="00620DAE">
        <w:rPr>
          <w:rFonts w:ascii="Calibri" w:eastAsia="맑은 고딕" w:hAnsi="Calibri" w:cs="Calibri"/>
          <w:b/>
          <w:i/>
          <w:sz w:val="22"/>
          <w:lang w:eastAsia="ko-KR"/>
        </w:rPr>
        <w:t xml:space="preserve"> </w:t>
      </w:r>
      <w:r w:rsidR="00FE19B8">
        <w:rPr>
          <w:rFonts w:ascii="Calibri" w:eastAsia="맑은 고딕" w:hAnsi="Calibri" w:cs="Calibri"/>
          <w:b/>
          <w:i/>
          <w:sz w:val="22"/>
          <w:lang w:eastAsia="ko-KR"/>
        </w:rPr>
        <w:t>need to be considered</w:t>
      </w:r>
      <w:r w:rsidRPr="00620DAE">
        <w:rPr>
          <w:rFonts w:ascii="Calibri" w:eastAsia="맑은 고딕" w:hAnsi="Calibri" w:cs="Calibri"/>
          <w:b/>
          <w:i/>
          <w:sz w:val="22"/>
          <w:lang w:eastAsia="ko-KR"/>
        </w:rPr>
        <w:t xml:space="preserve"> on how to activate or release multiple type-2 SL configured grants.</w:t>
      </w:r>
    </w:p>
    <w:p w14:paraId="0428B11F" w14:textId="64FCAA80" w:rsidR="00DE6FA5" w:rsidRPr="00525050" w:rsidRDefault="00DE6FA5" w:rsidP="00DE6FA5">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t xml:space="preserve">Payload size increment of </w:t>
      </w:r>
      <w:r w:rsidR="00FE19B8">
        <w:rPr>
          <w:rFonts w:ascii="Calibri" w:eastAsia="맑은 고딕" w:hAnsi="Calibri" w:cs="Calibri"/>
          <w:b/>
          <w:i/>
          <w:sz w:val="22"/>
        </w:rPr>
        <w:t xml:space="preserve">a </w:t>
      </w:r>
      <w:r w:rsidRPr="00525050">
        <w:rPr>
          <w:rFonts w:ascii="Calibri" w:eastAsia="맑은 고딕" w:hAnsi="Calibri" w:cs="Calibri"/>
          <w:b/>
          <w:i/>
          <w:sz w:val="22"/>
        </w:rPr>
        <w:t>single DCI to simultaneously activate or release multiple type-2 SL configured grants</w:t>
      </w:r>
    </w:p>
    <w:p w14:paraId="281FAE35" w14:textId="77777777" w:rsidR="00DE6FA5" w:rsidRPr="00525050" w:rsidRDefault="00DE6FA5" w:rsidP="00DE6FA5">
      <w:pPr>
        <w:pStyle w:val="ad"/>
        <w:numPr>
          <w:ilvl w:val="0"/>
          <w:numId w:val="49"/>
        </w:numPr>
        <w:spacing w:before="120" w:after="120" w:line="240" w:lineRule="auto"/>
        <w:ind w:leftChars="0"/>
        <w:rPr>
          <w:rFonts w:ascii="Calibri" w:eastAsia="맑은 고딕" w:hAnsi="Calibri" w:cs="Calibri"/>
          <w:b/>
          <w:i/>
          <w:sz w:val="22"/>
        </w:rPr>
      </w:pPr>
      <w:r w:rsidRPr="00525050">
        <w:rPr>
          <w:rFonts w:ascii="Calibri" w:eastAsia="맑은 고딕" w:hAnsi="Calibri" w:cs="Calibri"/>
          <w:b/>
          <w:i/>
          <w:sz w:val="22"/>
        </w:rPr>
        <w:t>DCI overhead to independently activate or release each type-2 SL configured grant</w:t>
      </w:r>
    </w:p>
    <w:p w14:paraId="1CB0C9FB" w14:textId="053F54B2" w:rsidR="00DE6FA5" w:rsidRPr="009E3A96" w:rsidRDefault="00DE6FA5" w:rsidP="00DE6FA5">
      <w:pPr>
        <w:pStyle w:val="LGTdoc"/>
        <w:spacing w:before="100" w:beforeAutospacing="1" w:after="180"/>
        <w:ind w:left="1430" w:hangingChars="650" w:hanging="1430"/>
        <w:rPr>
          <w:rFonts w:ascii="Calibri" w:eastAsia="맑은 고딕" w:hAnsi="Calibri" w:cs="Calibri"/>
          <w:lang w:eastAsia="ko-KR"/>
        </w:rPr>
      </w:pPr>
      <w:r w:rsidRPr="00620DAE">
        <w:rPr>
          <w:rFonts w:ascii="Calibri" w:eastAsia="맑은 고딕" w:hAnsi="Calibri" w:cs="Calibri"/>
          <w:b/>
          <w:i/>
          <w:lang w:eastAsia="ko-KR"/>
        </w:rPr>
        <w:t xml:space="preserve">Observation </w:t>
      </w:r>
      <w:r w:rsidR="00DE1D20">
        <w:rPr>
          <w:rFonts w:ascii="Calibri" w:eastAsia="맑은 고딕" w:hAnsi="Calibri" w:cs="Calibri"/>
          <w:b/>
          <w:i/>
          <w:lang w:eastAsia="ko-KR"/>
        </w:rPr>
        <w:t>3</w:t>
      </w:r>
      <w:r w:rsidRPr="00620DAE">
        <w:rPr>
          <w:rFonts w:ascii="Calibri" w:eastAsia="맑은 고딕" w:hAnsi="Calibri" w:cs="Calibri"/>
          <w:b/>
          <w:i/>
          <w:lang w:eastAsia="ko-KR"/>
        </w:rPr>
        <w:t xml:space="preserve">: </w:t>
      </w:r>
      <w:r w:rsidRPr="004A6FD2">
        <w:rPr>
          <w:rFonts w:ascii="Calibri" w:eastAsia="맑은 고딕" w:hAnsi="Calibri" w:cs="Calibri"/>
          <w:b/>
          <w:i/>
          <w:lang w:eastAsia="ko-KR"/>
        </w:rPr>
        <w:t xml:space="preserve">To design a new DCI for NR </w:t>
      </w:r>
      <w:r w:rsidR="00FE19B8">
        <w:rPr>
          <w:rFonts w:ascii="Calibri" w:eastAsia="맑은 고딕" w:hAnsi="Calibri" w:cs="Calibri"/>
          <w:b/>
          <w:i/>
          <w:lang w:eastAsia="ko-KR"/>
        </w:rPr>
        <w:t xml:space="preserve">mode-1 </w:t>
      </w:r>
      <w:r w:rsidRPr="004A6FD2">
        <w:rPr>
          <w:rFonts w:ascii="Calibri" w:eastAsia="맑은 고딕" w:hAnsi="Calibri" w:cs="Calibri"/>
          <w:b/>
          <w:i/>
          <w:lang w:eastAsia="ko-KR"/>
        </w:rPr>
        <w:t>SL scheduling, several aspects such as CORESET/search space configuration, BD/CCE limit, and DCI size budget need to be considered.</w:t>
      </w:r>
    </w:p>
    <w:p w14:paraId="113C203F" w14:textId="77777777" w:rsidR="003E7836" w:rsidRPr="009E3A96" w:rsidRDefault="003E7836" w:rsidP="00F83507">
      <w:pPr>
        <w:pStyle w:val="LGTdoc"/>
        <w:spacing w:before="100" w:beforeAutospacing="1" w:after="180" w:afterAutospacing="1"/>
        <w:ind w:left="0" w:firstLine="0"/>
        <w:rPr>
          <w:rFonts w:ascii="Calibri" w:hAnsi="Calibri" w:cs="Calibri" w:hint="eastAsia"/>
          <w:szCs w:val="22"/>
          <w:lang w:eastAsia="ko-KR"/>
        </w:rPr>
      </w:pPr>
      <w:bookmarkStart w:id="2" w:name="_GoBack"/>
      <w:bookmarkEnd w:id="2"/>
    </w:p>
    <w:sectPr w:rsidR="003E7836" w:rsidRPr="009E3A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C5A5" w14:textId="77777777" w:rsidR="004068C0" w:rsidRDefault="004068C0" w:rsidP="00CB15B0">
      <w:pPr>
        <w:spacing w:before="0" w:after="0" w:line="240" w:lineRule="auto"/>
      </w:pPr>
      <w:r>
        <w:separator/>
      </w:r>
    </w:p>
  </w:endnote>
  <w:endnote w:type="continuationSeparator" w:id="0">
    <w:p w14:paraId="7058C57F" w14:textId="77777777" w:rsidR="004068C0" w:rsidRDefault="004068C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C479A" w14:textId="77777777" w:rsidR="004068C0" w:rsidRDefault="004068C0" w:rsidP="00CB15B0">
      <w:pPr>
        <w:spacing w:before="0" w:after="0" w:line="240" w:lineRule="auto"/>
      </w:pPr>
      <w:r>
        <w:separator/>
      </w:r>
    </w:p>
  </w:footnote>
  <w:footnote w:type="continuationSeparator" w:id="0">
    <w:p w14:paraId="29113061" w14:textId="77777777" w:rsidR="004068C0" w:rsidRDefault="004068C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672CF"/>
    <w:multiLevelType w:val="hybridMultilevel"/>
    <w:tmpl w:val="7E306A6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34F1B"/>
    <w:multiLevelType w:val="hybridMultilevel"/>
    <w:tmpl w:val="1E0E88E2"/>
    <w:lvl w:ilvl="0" w:tplc="A134BF92">
      <w:start w:val="1"/>
      <w:numFmt w:val="bullet"/>
      <w:lvlText w:val=""/>
      <w:lvlJc w:val="left"/>
      <w:pPr>
        <w:ind w:left="1127" w:hanging="400"/>
      </w:pPr>
      <w:rPr>
        <w:rFonts w:ascii="Wingdings" w:hAnsi="Wingdings" w:hint="default"/>
      </w:rPr>
    </w:lvl>
    <w:lvl w:ilvl="1" w:tplc="04090003" w:tentative="1">
      <w:start w:val="1"/>
      <w:numFmt w:val="bullet"/>
      <w:lvlText w:val=""/>
      <w:lvlJc w:val="left"/>
      <w:pPr>
        <w:ind w:left="1527" w:hanging="400"/>
      </w:pPr>
      <w:rPr>
        <w:rFonts w:ascii="Wingdings" w:hAnsi="Wingdings" w:hint="default"/>
      </w:rPr>
    </w:lvl>
    <w:lvl w:ilvl="2" w:tplc="04090005" w:tentative="1">
      <w:start w:val="1"/>
      <w:numFmt w:val="bullet"/>
      <w:lvlText w:val=""/>
      <w:lvlJc w:val="left"/>
      <w:pPr>
        <w:ind w:left="1927" w:hanging="400"/>
      </w:pPr>
      <w:rPr>
        <w:rFonts w:ascii="Wingdings" w:hAnsi="Wingdings" w:hint="default"/>
      </w:rPr>
    </w:lvl>
    <w:lvl w:ilvl="3" w:tplc="04090001" w:tentative="1">
      <w:start w:val="1"/>
      <w:numFmt w:val="bullet"/>
      <w:lvlText w:val=""/>
      <w:lvlJc w:val="left"/>
      <w:pPr>
        <w:ind w:left="2327" w:hanging="400"/>
      </w:pPr>
      <w:rPr>
        <w:rFonts w:ascii="Wingdings" w:hAnsi="Wingdings" w:hint="default"/>
      </w:rPr>
    </w:lvl>
    <w:lvl w:ilvl="4" w:tplc="04090003" w:tentative="1">
      <w:start w:val="1"/>
      <w:numFmt w:val="bullet"/>
      <w:lvlText w:val=""/>
      <w:lvlJc w:val="left"/>
      <w:pPr>
        <w:ind w:left="2727" w:hanging="400"/>
      </w:pPr>
      <w:rPr>
        <w:rFonts w:ascii="Wingdings" w:hAnsi="Wingdings" w:hint="default"/>
      </w:rPr>
    </w:lvl>
    <w:lvl w:ilvl="5" w:tplc="04090005" w:tentative="1">
      <w:start w:val="1"/>
      <w:numFmt w:val="bullet"/>
      <w:lvlText w:val=""/>
      <w:lvlJc w:val="left"/>
      <w:pPr>
        <w:ind w:left="3127" w:hanging="400"/>
      </w:pPr>
      <w:rPr>
        <w:rFonts w:ascii="Wingdings" w:hAnsi="Wingdings" w:hint="default"/>
      </w:rPr>
    </w:lvl>
    <w:lvl w:ilvl="6" w:tplc="04090001" w:tentative="1">
      <w:start w:val="1"/>
      <w:numFmt w:val="bullet"/>
      <w:lvlText w:val=""/>
      <w:lvlJc w:val="left"/>
      <w:pPr>
        <w:ind w:left="3527" w:hanging="400"/>
      </w:pPr>
      <w:rPr>
        <w:rFonts w:ascii="Wingdings" w:hAnsi="Wingdings" w:hint="default"/>
      </w:rPr>
    </w:lvl>
    <w:lvl w:ilvl="7" w:tplc="04090003" w:tentative="1">
      <w:start w:val="1"/>
      <w:numFmt w:val="bullet"/>
      <w:lvlText w:val=""/>
      <w:lvlJc w:val="left"/>
      <w:pPr>
        <w:ind w:left="3927" w:hanging="400"/>
      </w:pPr>
      <w:rPr>
        <w:rFonts w:ascii="Wingdings" w:hAnsi="Wingdings" w:hint="default"/>
      </w:rPr>
    </w:lvl>
    <w:lvl w:ilvl="8" w:tplc="04090005" w:tentative="1">
      <w:start w:val="1"/>
      <w:numFmt w:val="bullet"/>
      <w:lvlText w:val=""/>
      <w:lvlJc w:val="left"/>
      <w:pPr>
        <w:ind w:left="4327" w:hanging="400"/>
      </w:pPr>
      <w:rPr>
        <w:rFonts w:ascii="Wingdings" w:hAnsi="Wingdings" w:hint="default"/>
      </w:rPr>
    </w:lvl>
  </w:abstractNum>
  <w:abstractNum w:abstractNumId="6" w15:restartNumberingAfterBreak="0">
    <w:nsid w:val="1CCF6208"/>
    <w:multiLevelType w:val="hybridMultilevel"/>
    <w:tmpl w:val="2F8ECE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421FF9"/>
    <w:multiLevelType w:val="hybridMultilevel"/>
    <w:tmpl w:val="7C5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382DFC"/>
    <w:multiLevelType w:val="hybridMultilevel"/>
    <w:tmpl w:val="5FF46CE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5"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374AFF"/>
    <w:multiLevelType w:val="hybridMultilevel"/>
    <w:tmpl w:val="9544D4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E76863"/>
    <w:multiLevelType w:val="hybridMultilevel"/>
    <w:tmpl w:val="1292BE46"/>
    <w:lvl w:ilvl="0" w:tplc="F1FCD4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B2E4B"/>
    <w:multiLevelType w:val="hybridMultilevel"/>
    <w:tmpl w:val="7F509B3A"/>
    <w:lvl w:ilvl="0" w:tplc="83746E96">
      <w:start w:val="1"/>
      <w:numFmt w:val="bullet"/>
      <w:lvlText w:val="•"/>
      <w:lvlJc w:val="left"/>
      <w:pPr>
        <w:tabs>
          <w:tab w:val="num" w:pos="720"/>
        </w:tabs>
        <w:ind w:left="720" w:hanging="360"/>
      </w:pPr>
      <w:rPr>
        <w:rFonts w:ascii="Arial" w:hAnsi="Arial" w:hint="default"/>
      </w:rPr>
    </w:lvl>
    <w:lvl w:ilvl="1" w:tplc="F4A01FFA">
      <w:numFmt w:val="bullet"/>
      <w:lvlText w:val="–"/>
      <w:lvlJc w:val="left"/>
      <w:pPr>
        <w:tabs>
          <w:tab w:val="num" w:pos="1440"/>
        </w:tabs>
        <w:ind w:left="1440" w:hanging="360"/>
      </w:pPr>
      <w:rPr>
        <w:rFonts w:ascii="Arial" w:hAnsi="Arial" w:hint="default"/>
      </w:rPr>
    </w:lvl>
    <w:lvl w:ilvl="2" w:tplc="2CBA2472">
      <w:numFmt w:val="bullet"/>
      <w:lvlText w:val="•"/>
      <w:lvlJc w:val="left"/>
      <w:pPr>
        <w:tabs>
          <w:tab w:val="num" w:pos="2160"/>
        </w:tabs>
        <w:ind w:left="2160" w:hanging="360"/>
      </w:pPr>
      <w:rPr>
        <w:rFonts w:ascii="Arial" w:hAnsi="Arial" w:hint="default"/>
      </w:rPr>
    </w:lvl>
    <w:lvl w:ilvl="3" w:tplc="8752FFEC" w:tentative="1">
      <w:start w:val="1"/>
      <w:numFmt w:val="bullet"/>
      <w:lvlText w:val="•"/>
      <w:lvlJc w:val="left"/>
      <w:pPr>
        <w:tabs>
          <w:tab w:val="num" w:pos="2880"/>
        </w:tabs>
        <w:ind w:left="2880" w:hanging="360"/>
      </w:pPr>
      <w:rPr>
        <w:rFonts w:ascii="Arial" w:hAnsi="Arial" w:hint="default"/>
      </w:rPr>
    </w:lvl>
    <w:lvl w:ilvl="4" w:tplc="AC84AE46" w:tentative="1">
      <w:start w:val="1"/>
      <w:numFmt w:val="bullet"/>
      <w:lvlText w:val="•"/>
      <w:lvlJc w:val="left"/>
      <w:pPr>
        <w:tabs>
          <w:tab w:val="num" w:pos="3600"/>
        </w:tabs>
        <w:ind w:left="3600" w:hanging="360"/>
      </w:pPr>
      <w:rPr>
        <w:rFonts w:ascii="Arial" w:hAnsi="Arial" w:hint="default"/>
      </w:rPr>
    </w:lvl>
    <w:lvl w:ilvl="5" w:tplc="37DA2CB6" w:tentative="1">
      <w:start w:val="1"/>
      <w:numFmt w:val="bullet"/>
      <w:lvlText w:val="•"/>
      <w:lvlJc w:val="left"/>
      <w:pPr>
        <w:tabs>
          <w:tab w:val="num" w:pos="4320"/>
        </w:tabs>
        <w:ind w:left="4320" w:hanging="360"/>
      </w:pPr>
      <w:rPr>
        <w:rFonts w:ascii="Arial" w:hAnsi="Arial" w:hint="default"/>
      </w:rPr>
    </w:lvl>
    <w:lvl w:ilvl="6" w:tplc="CABE8AD6" w:tentative="1">
      <w:start w:val="1"/>
      <w:numFmt w:val="bullet"/>
      <w:lvlText w:val="•"/>
      <w:lvlJc w:val="left"/>
      <w:pPr>
        <w:tabs>
          <w:tab w:val="num" w:pos="5040"/>
        </w:tabs>
        <w:ind w:left="5040" w:hanging="360"/>
      </w:pPr>
      <w:rPr>
        <w:rFonts w:ascii="Arial" w:hAnsi="Arial" w:hint="default"/>
      </w:rPr>
    </w:lvl>
    <w:lvl w:ilvl="7" w:tplc="CE7039F8" w:tentative="1">
      <w:start w:val="1"/>
      <w:numFmt w:val="bullet"/>
      <w:lvlText w:val="•"/>
      <w:lvlJc w:val="left"/>
      <w:pPr>
        <w:tabs>
          <w:tab w:val="num" w:pos="5760"/>
        </w:tabs>
        <w:ind w:left="5760" w:hanging="360"/>
      </w:pPr>
      <w:rPr>
        <w:rFonts w:ascii="Arial" w:hAnsi="Arial" w:hint="default"/>
      </w:rPr>
    </w:lvl>
    <w:lvl w:ilvl="8" w:tplc="2BE8D1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147576"/>
    <w:multiLevelType w:val="hybridMultilevel"/>
    <w:tmpl w:val="9C421AC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14B89"/>
    <w:multiLevelType w:val="hybridMultilevel"/>
    <w:tmpl w:val="B2C0F310"/>
    <w:lvl w:ilvl="0" w:tplc="E8F486C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E5F5C52"/>
    <w:multiLevelType w:val="hybridMultilevel"/>
    <w:tmpl w:val="10B2B8A2"/>
    <w:lvl w:ilvl="0" w:tplc="BB8C6968">
      <w:start w:val="1"/>
      <w:numFmt w:val="bullet"/>
      <w:lvlText w:val="•"/>
      <w:lvlJc w:val="left"/>
      <w:pPr>
        <w:tabs>
          <w:tab w:val="num" w:pos="720"/>
        </w:tabs>
        <w:ind w:left="720" w:hanging="360"/>
      </w:pPr>
      <w:rPr>
        <w:rFonts w:ascii="Arial" w:hAnsi="Arial" w:hint="default"/>
      </w:rPr>
    </w:lvl>
    <w:lvl w:ilvl="1" w:tplc="4C2E0B5C">
      <w:numFmt w:val="bullet"/>
      <w:lvlText w:val="–"/>
      <w:lvlJc w:val="left"/>
      <w:pPr>
        <w:tabs>
          <w:tab w:val="num" w:pos="1440"/>
        </w:tabs>
        <w:ind w:left="1440" w:hanging="360"/>
      </w:pPr>
      <w:rPr>
        <w:rFonts w:ascii="Arial" w:hAnsi="Arial" w:hint="default"/>
      </w:rPr>
    </w:lvl>
    <w:lvl w:ilvl="2" w:tplc="2352588C">
      <w:numFmt w:val="bullet"/>
      <w:lvlText w:val="•"/>
      <w:lvlJc w:val="left"/>
      <w:pPr>
        <w:tabs>
          <w:tab w:val="num" w:pos="2160"/>
        </w:tabs>
        <w:ind w:left="2160" w:hanging="360"/>
      </w:pPr>
      <w:rPr>
        <w:rFonts w:ascii="Arial" w:hAnsi="Arial" w:hint="default"/>
      </w:rPr>
    </w:lvl>
    <w:lvl w:ilvl="3" w:tplc="6F5ECAAE" w:tentative="1">
      <w:start w:val="1"/>
      <w:numFmt w:val="bullet"/>
      <w:lvlText w:val="•"/>
      <w:lvlJc w:val="left"/>
      <w:pPr>
        <w:tabs>
          <w:tab w:val="num" w:pos="2880"/>
        </w:tabs>
        <w:ind w:left="2880" w:hanging="360"/>
      </w:pPr>
      <w:rPr>
        <w:rFonts w:ascii="Arial" w:hAnsi="Arial" w:hint="default"/>
      </w:rPr>
    </w:lvl>
    <w:lvl w:ilvl="4" w:tplc="089A5EA4" w:tentative="1">
      <w:start w:val="1"/>
      <w:numFmt w:val="bullet"/>
      <w:lvlText w:val="•"/>
      <w:lvlJc w:val="left"/>
      <w:pPr>
        <w:tabs>
          <w:tab w:val="num" w:pos="3600"/>
        </w:tabs>
        <w:ind w:left="3600" w:hanging="360"/>
      </w:pPr>
      <w:rPr>
        <w:rFonts w:ascii="Arial" w:hAnsi="Arial" w:hint="default"/>
      </w:rPr>
    </w:lvl>
    <w:lvl w:ilvl="5" w:tplc="16029F14" w:tentative="1">
      <w:start w:val="1"/>
      <w:numFmt w:val="bullet"/>
      <w:lvlText w:val="•"/>
      <w:lvlJc w:val="left"/>
      <w:pPr>
        <w:tabs>
          <w:tab w:val="num" w:pos="4320"/>
        </w:tabs>
        <w:ind w:left="4320" w:hanging="360"/>
      </w:pPr>
      <w:rPr>
        <w:rFonts w:ascii="Arial" w:hAnsi="Arial" w:hint="default"/>
      </w:rPr>
    </w:lvl>
    <w:lvl w:ilvl="6" w:tplc="413267F2" w:tentative="1">
      <w:start w:val="1"/>
      <w:numFmt w:val="bullet"/>
      <w:lvlText w:val="•"/>
      <w:lvlJc w:val="left"/>
      <w:pPr>
        <w:tabs>
          <w:tab w:val="num" w:pos="5040"/>
        </w:tabs>
        <w:ind w:left="5040" w:hanging="360"/>
      </w:pPr>
      <w:rPr>
        <w:rFonts w:ascii="Arial" w:hAnsi="Arial" w:hint="default"/>
      </w:rPr>
    </w:lvl>
    <w:lvl w:ilvl="7" w:tplc="28163D14" w:tentative="1">
      <w:start w:val="1"/>
      <w:numFmt w:val="bullet"/>
      <w:lvlText w:val="•"/>
      <w:lvlJc w:val="left"/>
      <w:pPr>
        <w:tabs>
          <w:tab w:val="num" w:pos="5760"/>
        </w:tabs>
        <w:ind w:left="5760" w:hanging="360"/>
      </w:pPr>
      <w:rPr>
        <w:rFonts w:ascii="Arial" w:hAnsi="Arial" w:hint="default"/>
      </w:rPr>
    </w:lvl>
    <w:lvl w:ilvl="8" w:tplc="AE9E59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B328B4"/>
    <w:multiLevelType w:val="hybridMultilevel"/>
    <w:tmpl w:val="950EB1A8"/>
    <w:lvl w:ilvl="0" w:tplc="041D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1C83909"/>
    <w:multiLevelType w:val="hybridMultilevel"/>
    <w:tmpl w:val="B4ACB18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9E1502"/>
    <w:multiLevelType w:val="hybridMultilevel"/>
    <w:tmpl w:val="2ACA114E"/>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4" w15:restartNumberingAfterBreak="0">
    <w:nsid w:val="5CCA03E5"/>
    <w:multiLevelType w:val="hybridMultilevel"/>
    <w:tmpl w:val="250A72FC"/>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5D735916"/>
    <w:multiLevelType w:val="hybridMultilevel"/>
    <w:tmpl w:val="C736EA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97329E"/>
    <w:multiLevelType w:val="hybridMultilevel"/>
    <w:tmpl w:val="31F25ED0"/>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6DC01E00"/>
    <w:multiLevelType w:val="hybridMultilevel"/>
    <w:tmpl w:val="21528F1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6E23120B"/>
    <w:multiLevelType w:val="hybridMultilevel"/>
    <w:tmpl w:val="E1F405B4"/>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9A4BCE"/>
    <w:multiLevelType w:val="hybridMultilevel"/>
    <w:tmpl w:val="DB40B0E6"/>
    <w:lvl w:ilvl="0" w:tplc="146CC3D4">
      <w:start w:val="1"/>
      <w:numFmt w:val="bullet"/>
      <w:lvlText w:val="•"/>
      <w:lvlJc w:val="left"/>
      <w:pPr>
        <w:tabs>
          <w:tab w:val="num" w:pos="720"/>
        </w:tabs>
        <w:ind w:left="720" w:hanging="360"/>
      </w:pPr>
      <w:rPr>
        <w:rFonts w:ascii="Arial" w:hAnsi="Arial" w:hint="default"/>
      </w:rPr>
    </w:lvl>
    <w:lvl w:ilvl="1" w:tplc="40488608">
      <w:numFmt w:val="bullet"/>
      <w:lvlText w:val="–"/>
      <w:lvlJc w:val="left"/>
      <w:pPr>
        <w:tabs>
          <w:tab w:val="num" w:pos="1440"/>
        </w:tabs>
        <w:ind w:left="1440" w:hanging="360"/>
      </w:pPr>
      <w:rPr>
        <w:rFonts w:ascii="Arial" w:hAnsi="Arial" w:hint="default"/>
      </w:rPr>
    </w:lvl>
    <w:lvl w:ilvl="2" w:tplc="3FEA866E">
      <w:numFmt w:val="bullet"/>
      <w:lvlText w:val="•"/>
      <w:lvlJc w:val="left"/>
      <w:pPr>
        <w:tabs>
          <w:tab w:val="num" w:pos="2160"/>
        </w:tabs>
        <w:ind w:left="2160" w:hanging="360"/>
      </w:pPr>
      <w:rPr>
        <w:rFonts w:ascii="Arial" w:hAnsi="Arial" w:hint="default"/>
      </w:rPr>
    </w:lvl>
    <w:lvl w:ilvl="3" w:tplc="97A41026" w:tentative="1">
      <w:start w:val="1"/>
      <w:numFmt w:val="bullet"/>
      <w:lvlText w:val="•"/>
      <w:lvlJc w:val="left"/>
      <w:pPr>
        <w:tabs>
          <w:tab w:val="num" w:pos="2880"/>
        </w:tabs>
        <w:ind w:left="2880" w:hanging="360"/>
      </w:pPr>
      <w:rPr>
        <w:rFonts w:ascii="Arial" w:hAnsi="Arial" w:hint="default"/>
      </w:rPr>
    </w:lvl>
    <w:lvl w:ilvl="4" w:tplc="EEB8AF30" w:tentative="1">
      <w:start w:val="1"/>
      <w:numFmt w:val="bullet"/>
      <w:lvlText w:val="•"/>
      <w:lvlJc w:val="left"/>
      <w:pPr>
        <w:tabs>
          <w:tab w:val="num" w:pos="3600"/>
        </w:tabs>
        <w:ind w:left="3600" w:hanging="360"/>
      </w:pPr>
      <w:rPr>
        <w:rFonts w:ascii="Arial" w:hAnsi="Arial" w:hint="default"/>
      </w:rPr>
    </w:lvl>
    <w:lvl w:ilvl="5" w:tplc="6DF85A64" w:tentative="1">
      <w:start w:val="1"/>
      <w:numFmt w:val="bullet"/>
      <w:lvlText w:val="•"/>
      <w:lvlJc w:val="left"/>
      <w:pPr>
        <w:tabs>
          <w:tab w:val="num" w:pos="4320"/>
        </w:tabs>
        <w:ind w:left="4320" w:hanging="360"/>
      </w:pPr>
      <w:rPr>
        <w:rFonts w:ascii="Arial" w:hAnsi="Arial" w:hint="default"/>
      </w:rPr>
    </w:lvl>
    <w:lvl w:ilvl="6" w:tplc="4BA8B9C2" w:tentative="1">
      <w:start w:val="1"/>
      <w:numFmt w:val="bullet"/>
      <w:lvlText w:val="•"/>
      <w:lvlJc w:val="left"/>
      <w:pPr>
        <w:tabs>
          <w:tab w:val="num" w:pos="5040"/>
        </w:tabs>
        <w:ind w:left="5040" w:hanging="360"/>
      </w:pPr>
      <w:rPr>
        <w:rFonts w:ascii="Arial" w:hAnsi="Arial" w:hint="default"/>
      </w:rPr>
    </w:lvl>
    <w:lvl w:ilvl="7" w:tplc="B784B47A" w:tentative="1">
      <w:start w:val="1"/>
      <w:numFmt w:val="bullet"/>
      <w:lvlText w:val="•"/>
      <w:lvlJc w:val="left"/>
      <w:pPr>
        <w:tabs>
          <w:tab w:val="num" w:pos="5760"/>
        </w:tabs>
        <w:ind w:left="5760" w:hanging="360"/>
      </w:pPr>
      <w:rPr>
        <w:rFonts w:ascii="Arial" w:hAnsi="Arial" w:hint="default"/>
      </w:rPr>
    </w:lvl>
    <w:lvl w:ilvl="8" w:tplc="45C05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705B6C"/>
    <w:multiLevelType w:val="hybridMultilevel"/>
    <w:tmpl w:val="0510BAF4"/>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3" w15:restartNumberingAfterBreak="0">
    <w:nsid w:val="75493B3C"/>
    <w:multiLevelType w:val="hybridMultilevel"/>
    <w:tmpl w:val="2FF066A6"/>
    <w:lvl w:ilvl="0" w:tplc="EC6ED5F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4A012E"/>
    <w:multiLevelType w:val="hybridMultilevel"/>
    <w:tmpl w:val="0B064BF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1"/>
  </w:num>
  <w:num w:numId="2">
    <w:abstractNumId w:val="41"/>
  </w:num>
  <w:num w:numId="3">
    <w:abstractNumId w:val="0"/>
  </w:num>
  <w:num w:numId="4">
    <w:abstractNumId w:val="19"/>
  </w:num>
  <w:num w:numId="5">
    <w:abstractNumId w:val="13"/>
  </w:num>
  <w:num w:numId="6">
    <w:abstractNumId w:val="1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0"/>
  </w:num>
  <w:num w:numId="10">
    <w:abstractNumId w:val="40"/>
  </w:num>
  <w:num w:numId="11">
    <w:abstractNumId w:val="27"/>
  </w:num>
  <w:num w:numId="12">
    <w:abstractNumId w:val="34"/>
  </w:num>
  <w:num w:numId="13">
    <w:abstractNumId w:val="5"/>
  </w:num>
  <w:num w:numId="14">
    <w:abstractNumId w:val="23"/>
  </w:num>
  <w:num w:numId="15">
    <w:abstractNumId w:val="12"/>
  </w:num>
  <w:num w:numId="16">
    <w:abstractNumId w:val="42"/>
  </w:num>
  <w:num w:numId="17">
    <w:abstractNumId w:val="37"/>
  </w:num>
  <w:num w:numId="18">
    <w:abstractNumId w:val="10"/>
  </w:num>
  <w:num w:numId="19">
    <w:abstractNumId w:val="32"/>
  </w:num>
  <w:num w:numId="20">
    <w:abstractNumId w:val="21"/>
  </w:num>
  <w:num w:numId="21">
    <w:abstractNumId w:val="16"/>
  </w:num>
  <w:num w:numId="22">
    <w:abstractNumId w:val="39"/>
  </w:num>
  <w:num w:numId="23">
    <w:abstractNumId w:val="6"/>
  </w:num>
  <w:num w:numId="24">
    <w:abstractNumId w:val="15"/>
  </w:num>
  <w:num w:numId="25">
    <w:abstractNumId w:val="22"/>
  </w:num>
  <w:num w:numId="26">
    <w:abstractNumId w:val="26"/>
  </w:num>
  <w:num w:numId="27">
    <w:abstractNumId w:val="20"/>
  </w:num>
  <w:num w:numId="28">
    <w:abstractNumId w:val="45"/>
  </w:num>
  <w:num w:numId="29">
    <w:abstractNumId w:val="2"/>
  </w:num>
  <w:num w:numId="30">
    <w:abstractNumId w:val="17"/>
  </w:num>
  <w:num w:numId="31">
    <w:abstractNumId w:val="36"/>
  </w:num>
  <w:num w:numId="32">
    <w:abstractNumId w:val="3"/>
  </w:num>
  <w:num w:numId="33">
    <w:abstractNumId w:val="1"/>
  </w:num>
  <w:num w:numId="34">
    <w:abstractNumId w:val="18"/>
  </w:num>
  <w:num w:numId="35">
    <w:abstractNumId w:val="14"/>
  </w:num>
  <w:num w:numId="36">
    <w:abstractNumId w:val="24"/>
  </w:num>
  <w:num w:numId="37">
    <w:abstractNumId w:val="47"/>
  </w:num>
  <w:num w:numId="38">
    <w:abstractNumId w:val="9"/>
  </w:num>
  <w:num w:numId="39">
    <w:abstractNumId w:val="31"/>
  </w:num>
  <w:num w:numId="40">
    <w:abstractNumId w:val="8"/>
  </w:num>
  <w:num w:numId="41">
    <w:abstractNumId w:val="4"/>
  </w:num>
  <w:num w:numId="42">
    <w:abstractNumId w:val="33"/>
  </w:num>
  <w:num w:numId="43">
    <w:abstractNumId w:val="44"/>
  </w:num>
  <w:num w:numId="44">
    <w:abstractNumId w:val="46"/>
  </w:num>
  <w:num w:numId="45">
    <w:abstractNumId w:val="7"/>
  </w:num>
  <w:num w:numId="46">
    <w:abstractNumId w:val="35"/>
  </w:num>
  <w:num w:numId="47">
    <w:abstractNumId w:val="28"/>
  </w:num>
  <w:num w:numId="48">
    <w:abstractNumId w:val="48"/>
  </w:num>
  <w:num w:numId="49">
    <w:abstractNumId w:val="38"/>
  </w:num>
  <w:num w:numId="5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138A"/>
    <w:rsid w:val="00001E71"/>
    <w:rsid w:val="00001EA2"/>
    <w:rsid w:val="00002ADB"/>
    <w:rsid w:val="00002E3E"/>
    <w:rsid w:val="00004892"/>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1395"/>
    <w:rsid w:val="000123A0"/>
    <w:rsid w:val="000123F7"/>
    <w:rsid w:val="000126E0"/>
    <w:rsid w:val="000128F3"/>
    <w:rsid w:val="00012B87"/>
    <w:rsid w:val="00013785"/>
    <w:rsid w:val="00013B9D"/>
    <w:rsid w:val="00015273"/>
    <w:rsid w:val="0001527C"/>
    <w:rsid w:val="0001535B"/>
    <w:rsid w:val="00015510"/>
    <w:rsid w:val="00015CB5"/>
    <w:rsid w:val="00015E3D"/>
    <w:rsid w:val="000160ED"/>
    <w:rsid w:val="00016B06"/>
    <w:rsid w:val="000171C6"/>
    <w:rsid w:val="0001738B"/>
    <w:rsid w:val="00017861"/>
    <w:rsid w:val="00017B23"/>
    <w:rsid w:val="000202F4"/>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DA6"/>
    <w:rsid w:val="000370DA"/>
    <w:rsid w:val="000376C3"/>
    <w:rsid w:val="00037E9F"/>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958"/>
    <w:rsid w:val="00050098"/>
    <w:rsid w:val="00050555"/>
    <w:rsid w:val="00050CC8"/>
    <w:rsid w:val="00050F0E"/>
    <w:rsid w:val="0005116A"/>
    <w:rsid w:val="00051255"/>
    <w:rsid w:val="00051990"/>
    <w:rsid w:val="000521BB"/>
    <w:rsid w:val="00052501"/>
    <w:rsid w:val="0005273E"/>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602B5"/>
    <w:rsid w:val="000602BA"/>
    <w:rsid w:val="00060510"/>
    <w:rsid w:val="00060A0A"/>
    <w:rsid w:val="00060B4F"/>
    <w:rsid w:val="00060F15"/>
    <w:rsid w:val="000610AD"/>
    <w:rsid w:val="00061221"/>
    <w:rsid w:val="000612AE"/>
    <w:rsid w:val="00061401"/>
    <w:rsid w:val="00062283"/>
    <w:rsid w:val="00062456"/>
    <w:rsid w:val="00062961"/>
    <w:rsid w:val="00062B06"/>
    <w:rsid w:val="000631CB"/>
    <w:rsid w:val="00063526"/>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426D"/>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348"/>
    <w:rsid w:val="000B4363"/>
    <w:rsid w:val="000B4512"/>
    <w:rsid w:val="000B480B"/>
    <w:rsid w:val="000B4878"/>
    <w:rsid w:val="000B4FA7"/>
    <w:rsid w:val="000B519A"/>
    <w:rsid w:val="000B5301"/>
    <w:rsid w:val="000B53B3"/>
    <w:rsid w:val="000B53C8"/>
    <w:rsid w:val="000B56AC"/>
    <w:rsid w:val="000B5AF4"/>
    <w:rsid w:val="000B5C2C"/>
    <w:rsid w:val="000B5D54"/>
    <w:rsid w:val="000B5E79"/>
    <w:rsid w:val="000B64D0"/>
    <w:rsid w:val="000B7836"/>
    <w:rsid w:val="000B78BC"/>
    <w:rsid w:val="000B78ED"/>
    <w:rsid w:val="000B7B11"/>
    <w:rsid w:val="000B7E4F"/>
    <w:rsid w:val="000B7E66"/>
    <w:rsid w:val="000B7F08"/>
    <w:rsid w:val="000C0227"/>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72E"/>
    <w:rsid w:val="000C61B4"/>
    <w:rsid w:val="000C66E9"/>
    <w:rsid w:val="000C68AC"/>
    <w:rsid w:val="000C691A"/>
    <w:rsid w:val="000C6DA8"/>
    <w:rsid w:val="000C7030"/>
    <w:rsid w:val="000C7149"/>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739E"/>
    <w:rsid w:val="000E7527"/>
    <w:rsid w:val="000E778F"/>
    <w:rsid w:val="000E797A"/>
    <w:rsid w:val="000E7CE2"/>
    <w:rsid w:val="000E7D80"/>
    <w:rsid w:val="000E7F32"/>
    <w:rsid w:val="000F0B17"/>
    <w:rsid w:val="000F0BF5"/>
    <w:rsid w:val="000F1FDE"/>
    <w:rsid w:val="000F26D1"/>
    <w:rsid w:val="000F3707"/>
    <w:rsid w:val="000F386C"/>
    <w:rsid w:val="000F433D"/>
    <w:rsid w:val="000F4EC1"/>
    <w:rsid w:val="000F5303"/>
    <w:rsid w:val="000F5859"/>
    <w:rsid w:val="000F5DC4"/>
    <w:rsid w:val="000F6379"/>
    <w:rsid w:val="000F64EE"/>
    <w:rsid w:val="000F6A4D"/>
    <w:rsid w:val="000F7099"/>
    <w:rsid w:val="000F7496"/>
    <w:rsid w:val="000F750B"/>
    <w:rsid w:val="000F766F"/>
    <w:rsid w:val="000F7A67"/>
    <w:rsid w:val="000F7E8B"/>
    <w:rsid w:val="000F7F52"/>
    <w:rsid w:val="00100325"/>
    <w:rsid w:val="0010047A"/>
    <w:rsid w:val="00100879"/>
    <w:rsid w:val="0010090A"/>
    <w:rsid w:val="00100CB2"/>
    <w:rsid w:val="001012A4"/>
    <w:rsid w:val="001020E8"/>
    <w:rsid w:val="00102D2F"/>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3F7"/>
    <w:rsid w:val="0011707F"/>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C47"/>
    <w:rsid w:val="001371DC"/>
    <w:rsid w:val="001372AB"/>
    <w:rsid w:val="001373D0"/>
    <w:rsid w:val="00137995"/>
    <w:rsid w:val="00137A93"/>
    <w:rsid w:val="00137B0D"/>
    <w:rsid w:val="00137BE4"/>
    <w:rsid w:val="00137F52"/>
    <w:rsid w:val="0014003E"/>
    <w:rsid w:val="0014206C"/>
    <w:rsid w:val="001425E4"/>
    <w:rsid w:val="00142807"/>
    <w:rsid w:val="00142BDA"/>
    <w:rsid w:val="001431C7"/>
    <w:rsid w:val="00143716"/>
    <w:rsid w:val="00143C78"/>
    <w:rsid w:val="00143D68"/>
    <w:rsid w:val="00144525"/>
    <w:rsid w:val="00145708"/>
    <w:rsid w:val="00145805"/>
    <w:rsid w:val="00145B25"/>
    <w:rsid w:val="00145D58"/>
    <w:rsid w:val="001460A3"/>
    <w:rsid w:val="00146192"/>
    <w:rsid w:val="001462A8"/>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1D3"/>
    <w:rsid w:val="001674F6"/>
    <w:rsid w:val="0016768B"/>
    <w:rsid w:val="001676F4"/>
    <w:rsid w:val="001679AB"/>
    <w:rsid w:val="00170286"/>
    <w:rsid w:val="001712D9"/>
    <w:rsid w:val="00171443"/>
    <w:rsid w:val="00171538"/>
    <w:rsid w:val="001717C0"/>
    <w:rsid w:val="001717F8"/>
    <w:rsid w:val="001718D4"/>
    <w:rsid w:val="0017277A"/>
    <w:rsid w:val="00172AF5"/>
    <w:rsid w:val="00172E4C"/>
    <w:rsid w:val="00172F5D"/>
    <w:rsid w:val="001732C7"/>
    <w:rsid w:val="00173D2B"/>
    <w:rsid w:val="00173E61"/>
    <w:rsid w:val="00174122"/>
    <w:rsid w:val="0017454F"/>
    <w:rsid w:val="00174577"/>
    <w:rsid w:val="00174BBF"/>
    <w:rsid w:val="00174CC1"/>
    <w:rsid w:val="001754CD"/>
    <w:rsid w:val="00175851"/>
    <w:rsid w:val="00176173"/>
    <w:rsid w:val="0017635A"/>
    <w:rsid w:val="00176690"/>
    <w:rsid w:val="00177441"/>
    <w:rsid w:val="00180186"/>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71"/>
    <w:rsid w:val="001863A4"/>
    <w:rsid w:val="0018648D"/>
    <w:rsid w:val="001865E9"/>
    <w:rsid w:val="00186A3C"/>
    <w:rsid w:val="001871E4"/>
    <w:rsid w:val="00187FCA"/>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5147"/>
    <w:rsid w:val="001953E5"/>
    <w:rsid w:val="00195514"/>
    <w:rsid w:val="00196738"/>
    <w:rsid w:val="0019757A"/>
    <w:rsid w:val="001975AF"/>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6330"/>
    <w:rsid w:val="001A65D6"/>
    <w:rsid w:val="001A67A9"/>
    <w:rsid w:val="001A6B0C"/>
    <w:rsid w:val="001A6CC8"/>
    <w:rsid w:val="001A73A2"/>
    <w:rsid w:val="001A7A6F"/>
    <w:rsid w:val="001A7E83"/>
    <w:rsid w:val="001B006E"/>
    <w:rsid w:val="001B096C"/>
    <w:rsid w:val="001B0E41"/>
    <w:rsid w:val="001B1438"/>
    <w:rsid w:val="001B1641"/>
    <w:rsid w:val="001B1B59"/>
    <w:rsid w:val="001B1CDD"/>
    <w:rsid w:val="001B28AB"/>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479"/>
    <w:rsid w:val="001C053D"/>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10B"/>
    <w:rsid w:val="001C72D2"/>
    <w:rsid w:val="001C73B6"/>
    <w:rsid w:val="001C73EB"/>
    <w:rsid w:val="001C795D"/>
    <w:rsid w:val="001D0932"/>
    <w:rsid w:val="001D09BA"/>
    <w:rsid w:val="001D1524"/>
    <w:rsid w:val="001D1B71"/>
    <w:rsid w:val="001D204D"/>
    <w:rsid w:val="001D22B0"/>
    <w:rsid w:val="001D233E"/>
    <w:rsid w:val="001D2943"/>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17F5"/>
    <w:rsid w:val="001F1E2B"/>
    <w:rsid w:val="001F2210"/>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3156"/>
    <w:rsid w:val="0020358E"/>
    <w:rsid w:val="00203CB1"/>
    <w:rsid w:val="002048A6"/>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E1B"/>
    <w:rsid w:val="00211F05"/>
    <w:rsid w:val="0021265F"/>
    <w:rsid w:val="00212BD9"/>
    <w:rsid w:val="00213636"/>
    <w:rsid w:val="00213F16"/>
    <w:rsid w:val="00214D71"/>
    <w:rsid w:val="0021511E"/>
    <w:rsid w:val="00215471"/>
    <w:rsid w:val="00215BD0"/>
    <w:rsid w:val="00215DE5"/>
    <w:rsid w:val="00216F54"/>
    <w:rsid w:val="00217441"/>
    <w:rsid w:val="002177EA"/>
    <w:rsid w:val="00217949"/>
    <w:rsid w:val="002212B5"/>
    <w:rsid w:val="00221379"/>
    <w:rsid w:val="00221698"/>
    <w:rsid w:val="00221D49"/>
    <w:rsid w:val="0022297E"/>
    <w:rsid w:val="0022306B"/>
    <w:rsid w:val="00223154"/>
    <w:rsid w:val="002235B7"/>
    <w:rsid w:val="002236E6"/>
    <w:rsid w:val="002239E4"/>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B68"/>
    <w:rsid w:val="0024638A"/>
    <w:rsid w:val="00246B0A"/>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69C"/>
    <w:rsid w:val="00261869"/>
    <w:rsid w:val="00261AAE"/>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872"/>
    <w:rsid w:val="0027128C"/>
    <w:rsid w:val="00271359"/>
    <w:rsid w:val="002719CD"/>
    <w:rsid w:val="00271AC9"/>
    <w:rsid w:val="00271DE0"/>
    <w:rsid w:val="00271F85"/>
    <w:rsid w:val="002722B2"/>
    <w:rsid w:val="00272BDE"/>
    <w:rsid w:val="00273228"/>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CDE"/>
    <w:rsid w:val="00296D39"/>
    <w:rsid w:val="00297557"/>
    <w:rsid w:val="00297AA7"/>
    <w:rsid w:val="002A0243"/>
    <w:rsid w:val="002A0746"/>
    <w:rsid w:val="002A101A"/>
    <w:rsid w:val="002A104F"/>
    <w:rsid w:val="002A300F"/>
    <w:rsid w:val="002A3589"/>
    <w:rsid w:val="002A361E"/>
    <w:rsid w:val="002A37A5"/>
    <w:rsid w:val="002A3F1F"/>
    <w:rsid w:val="002A4EDC"/>
    <w:rsid w:val="002A5322"/>
    <w:rsid w:val="002A5F0A"/>
    <w:rsid w:val="002A66B6"/>
    <w:rsid w:val="002A684E"/>
    <w:rsid w:val="002A6C45"/>
    <w:rsid w:val="002A6F5F"/>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C7B"/>
    <w:rsid w:val="002B5FCF"/>
    <w:rsid w:val="002B625B"/>
    <w:rsid w:val="002B6381"/>
    <w:rsid w:val="002B68AA"/>
    <w:rsid w:val="002B6B7F"/>
    <w:rsid w:val="002B7083"/>
    <w:rsid w:val="002B71F4"/>
    <w:rsid w:val="002B7296"/>
    <w:rsid w:val="002C011D"/>
    <w:rsid w:val="002C0B68"/>
    <w:rsid w:val="002C0B73"/>
    <w:rsid w:val="002C0E3A"/>
    <w:rsid w:val="002C12E5"/>
    <w:rsid w:val="002C152D"/>
    <w:rsid w:val="002C157F"/>
    <w:rsid w:val="002C1633"/>
    <w:rsid w:val="002C1A24"/>
    <w:rsid w:val="002C22D3"/>
    <w:rsid w:val="002C262B"/>
    <w:rsid w:val="002C27F9"/>
    <w:rsid w:val="002C318E"/>
    <w:rsid w:val="002C36D4"/>
    <w:rsid w:val="002C38A7"/>
    <w:rsid w:val="002C38BE"/>
    <w:rsid w:val="002C3D3F"/>
    <w:rsid w:val="002C4284"/>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C9B"/>
    <w:rsid w:val="002F0EDC"/>
    <w:rsid w:val="002F0F27"/>
    <w:rsid w:val="002F0FD9"/>
    <w:rsid w:val="002F1078"/>
    <w:rsid w:val="002F1299"/>
    <w:rsid w:val="002F18E0"/>
    <w:rsid w:val="002F19DA"/>
    <w:rsid w:val="002F1A6F"/>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3004FC"/>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D51"/>
    <w:rsid w:val="00312492"/>
    <w:rsid w:val="00312873"/>
    <w:rsid w:val="00312A66"/>
    <w:rsid w:val="00312CA4"/>
    <w:rsid w:val="003130B9"/>
    <w:rsid w:val="003130C3"/>
    <w:rsid w:val="0031349B"/>
    <w:rsid w:val="00314202"/>
    <w:rsid w:val="00314B2B"/>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546C"/>
    <w:rsid w:val="00325BE8"/>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2E01"/>
    <w:rsid w:val="0033374A"/>
    <w:rsid w:val="003339AD"/>
    <w:rsid w:val="00333AEC"/>
    <w:rsid w:val="003342BB"/>
    <w:rsid w:val="003342C4"/>
    <w:rsid w:val="00334931"/>
    <w:rsid w:val="00334C49"/>
    <w:rsid w:val="00334DA2"/>
    <w:rsid w:val="00335033"/>
    <w:rsid w:val="00335295"/>
    <w:rsid w:val="00335C2C"/>
    <w:rsid w:val="00335D10"/>
    <w:rsid w:val="00336376"/>
    <w:rsid w:val="003368DE"/>
    <w:rsid w:val="00336A4A"/>
    <w:rsid w:val="0033754F"/>
    <w:rsid w:val="00337E31"/>
    <w:rsid w:val="00337EE5"/>
    <w:rsid w:val="0034008E"/>
    <w:rsid w:val="0034011F"/>
    <w:rsid w:val="00340AB1"/>
    <w:rsid w:val="003417E9"/>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8E5"/>
    <w:rsid w:val="00345EC6"/>
    <w:rsid w:val="003460EA"/>
    <w:rsid w:val="003462DE"/>
    <w:rsid w:val="00346AE2"/>
    <w:rsid w:val="00346CBC"/>
    <w:rsid w:val="00347BC7"/>
    <w:rsid w:val="00347CAA"/>
    <w:rsid w:val="00350338"/>
    <w:rsid w:val="003512DF"/>
    <w:rsid w:val="00351417"/>
    <w:rsid w:val="0035141E"/>
    <w:rsid w:val="00351965"/>
    <w:rsid w:val="003519F4"/>
    <w:rsid w:val="00351CB1"/>
    <w:rsid w:val="0035227E"/>
    <w:rsid w:val="0035262F"/>
    <w:rsid w:val="00352ABB"/>
    <w:rsid w:val="00352F9B"/>
    <w:rsid w:val="003531FB"/>
    <w:rsid w:val="00353480"/>
    <w:rsid w:val="003535CF"/>
    <w:rsid w:val="003535FF"/>
    <w:rsid w:val="00353714"/>
    <w:rsid w:val="00353A6C"/>
    <w:rsid w:val="00353B5E"/>
    <w:rsid w:val="00353BAF"/>
    <w:rsid w:val="0035406F"/>
    <w:rsid w:val="003543B9"/>
    <w:rsid w:val="003550D2"/>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776"/>
    <w:rsid w:val="00367B5C"/>
    <w:rsid w:val="00367CD5"/>
    <w:rsid w:val="003708CA"/>
    <w:rsid w:val="00370D26"/>
    <w:rsid w:val="003711B7"/>
    <w:rsid w:val="00371CC6"/>
    <w:rsid w:val="00371FAD"/>
    <w:rsid w:val="00372217"/>
    <w:rsid w:val="00372A20"/>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12DF"/>
    <w:rsid w:val="0038163B"/>
    <w:rsid w:val="00381868"/>
    <w:rsid w:val="00381CC0"/>
    <w:rsid w:val="003829AC"/>
    <w:rsid w:val="00382AB6"/>
    <w:rsid w:val="00382FA1"/>
    <w:rsid w:val="003843D7"/>
    <w:rsid w:val="00384B1D"/>
    <w:rsid w:val="00384FAF"/>
    <w:rsid w:val="00385156"/>
    <w:rsid w:val="003852AE"/>
    <w:rsid w:val="00385749"/>
    <w:rsid w:val="00385D97"/>
    <w:rsid w:val="0038632F"/>
    <w:rsid w:val="00386823"/>
    <w:rsid w:val="00386CDE"/>
    <w:rsid w:val="003871A2"/>
    <w:rsid w:val="0038771B"/>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B"/>
    <w:rsid w:val="003A4C5B"/>
    <w:rsid w:val="003A4CDD"/>
    <w:rsid w:val="003A504A"/>
    <w:rsid w:val="003A53C2"/>
    <w:rsid w:val="003A5756"/>
    <w:rsid w:val="003A5804"/>
    <w:rsid w:val="003A58EA"/>
    <w:rsid w:val="003A5CFD"/>
    <w:rsid w:val="003A6426"/>
    <w:rsid w:val="003A7212"/>
    <w:rsid w:val="003A7943"/>
    <w:rsid w:val="003B1001"/>
    <w:rsid w:val="003B1125"/>
    <w:rsid w:val="003B16C4"/>
    <w:rsid w:val="003B2B4E"/>
    <w:rsid w:val="003B384C"/>
    <w:rsid w:val="003B3B8F"/>
    <w:rsid w:val="003B40B8"/>
    <w:rsid w:val="003B422F"/>
    <w:rsid w:val="003B4252"/>
    <w:rsid w:val="003B4D59"/>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BE6"/>
    <w:rsid w:val="003D1253"/>
    <w:rsid w:val="003D18E1"/>
    <w:rsid w:val="003D2246"/>
    <w:rsid w:val="003D2CF0"/>
    <w:rsid w:val="003D3448"/>
    <w:rsid w:val="003D38C9"/>
    <w:rsid w:val="003D3B93"/>
    <w:rsid w:val="003D3DEC"/>
    <w:rsid w:val="003D42AD"/>
    <w:rsid w:val="003D4408"/>
    <w:rsid w:val="003D4CDC"/>
    <w:rsid w:val="003D5472"/>
    <w:rsid w:val="003D595E"/>
    <w:rsid w:val="003D5AC4"/>
    <w:rsid w:val="003D5D2D"/>
    <w:rsid w:val="003D5EE2"/>
    <w:rsid w:val="003D5F71"/>
    <w:rsid w:val="003D6F7E"/>
    <w:rsid w:val="003D7F1C"/>
    <w:rsid w:val="003D7F5C"/>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993"/>
    <w:rsid w:val="003F20D5"/>
    <w:rsid w:val="003F22BB"/>
    <w:rsid w:val="003F23DA"/>
    <w:rsid w:val="003F27AE"/>
    <w:rsid w:val="003F3795"/>
    <w:rsid w:val="003F3B80"/>
    <w:rsid w:val="003F3DB1"/>
    <w:rsid w:val="003F3F75"/>
    <w:rsid w:val="003F4064"/>
    <w:rsid w:val="003F4111"/>
    <w:rsid w:val="003F42CE"/>
    <w:rsid w:val="003F49A2"/>
    <w:rsid w:val="003F504B"/>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EED"/>
    <w:rsid w:val="004044F8"/>
    <w:rsid w:val="00405567"/>
    <w:rsid w:val="00405A0D"/>
    <w:rsid w:val="00405CC0"/>
    <w:rsid w:val="00405D99"/>
    <w:rsid w:val="00405E6B"/>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218D"/>
    <w:rsid w:val="00412725"/>
    <w:rsid w:val="0041290B"/>
    <w:rsid w:val="00412BB3"/>
    <w:rsid w:val="00412D4A"/>
    <w:rsid w:val="00412DB9"/>
    <w:rsid w:val="0041357E"/>
    <w:rsid w:val="004138F8"/>
    <w:rsid w:val="00413E37"/>
    <w:rsid w:val="00414164"/>
    <w:rsid w:val="00414378"/>
    <w:rsid w:val="00414994"/>
    <w:rsid w:val="00414F6D"/>
    <w:rsid w:val="004157CB"/>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90D"/>
    <w:rsid w:val="004229A6"/>
    <w:rsid w:val="00422ADF"/>
    <w:rsid w:val="00423565"/>
    <w:rsid w:val="00423F0B"/>
    <w:rsid w:val="0042475E"/>
    <w:rsid w:val="004259C3"/>
    <w:rsid w:val="00425E42"/>
    <w:rsid w:val="00426902"/>
    <w:rsid w:val="00426ACD"/>
    <w:rsid w:val="00426B9A"/>
    <w:rsid w:val="00427368"/>
    <w:rsid w:val="0042744C"/>
    <w:rsid w:val="004274DE"/>
    <w:rsid w:val="004277D0"/>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F36"/>
    <w:rsid w:val="00447B46"/>
    <w:rsid w:val="00447E12"/>
    <w:rsid w:val="00447F2D"/>
    <w:rsid w:val="00450365"/>
    <w:rsid w:val="00450CDE"/>
    <w:rsid w:val="00450EFF"/>
    <w:rsid w:val="00451447"/>
    <w:rsid w:val="004515FC"/>
    <w:rsid w:val="00452109"/>
    <w:rsid w:val="0045223B"/>
    <w:rsid w:val="00452C8B"/>
    <w:rsid w:val="004536ED"/>
    <w:rsid w:val="004537B5"/>
    <w:rsid w:val="00453CB1"/>
    <w:rsid w:val="00454360"/>
    <w:rsid w:val="00454E2A"/>
    <w:rsid w:val="004554A1"/>
    <w:rsid w:val="00455B0B"/>
    <w:rsid w:val="00455DC9"/>
    <w:rsid w:val="0045647F"/>
    <w:rsid w:val="0045649B"/>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B14"/>
    <w:rsid w:val="00476F9E"/>
    <w:rsid w:val="00477A7E"/>
    <w:rsid w:val="00477CDD"/>
    <w:rsid w:val="00480C89"/>
    <w:rsid w:val="00481A14"/>
    <w:rsid w:val="00481E46"/>
    <w:rsid w:val="0048224D"/>
    <w:rsid w:val="00482685"/>
    <w:rsid w:val="0048333C"/>
    <w:rsid w:val="0048365C"/>
    <w:rsid w:val="0048369D"/>
    <w:rsid w:val="00484177"/>
    <w:rsid w:val="00484322"/>
    <w:rsid w:val="004846D6"/>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207A"/>
    <w:rsid w:val="0049259C"/>
    <w:rsid w:val="0049274E"/>
    <w:rsid w:val="00492A09"/>
    <w:rsid w:val="00492B33"/>
    <w:rsid w:val="00492D67"/>
    <w:rsid w:val="00492F12"/>
    <w:rsid w:val="00493101"/>
    <w:rsid w:val="00493513"/>
    <w:rsid w:val="0049373B"/>
    <w:rsid w:val="00493AAA"/>
    <w:rsid w:val="00493BEB"/>
    <w:rsid w:val="00494B0A"/>
    <w:rsid w:val="00494F4E"/>
    <w:rsid w:val="00495595"/>
    <w:rsid w:val="00495925"/>
    <w:rsid w:val="00495F20"/>
    <w:rsid w:val="00496CE2"/>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3C17"/>
    <w:rsid w:val="004A434B"/>
    <w:rsid w:val="004A4E32"/>
    <w:rsid w:val="004A52CD"/>
    <w:rsid w:val="004A554C"/>
    <w:rsid w:val="004A582A"/>
    <w:rsid w:val="004A5A83"/>
    <w:rsid w:val="004A5B5F"/>
    <w:rsid w:val="004A5BE8"/>
    <w:rsid w:val="004A5D32"/>
    <w:rsid w:val="004A5E54"/>
    <w:rsid w:val="004A5FE7"/>
    <w:rsid w:val="004A61D1"/>
    <w:rsid w:val="004A6360"/>
    <w:rsid w:val="004A66EB"/>
    <w:rsid w:val="004A67B5"/>
    <w:rsid w:val="004A6F70"/>
    <w:rsid w:val="004A6FD2"/>
    <w:rsid w:val="004A7510"/>
    <w:rsid w:val="004A76C4"/>
    <w:rsid w:val="004A7AD6"/>
    <w:rsid w:val="004A7E5B"/>
    <w:rsid w:val="004A7EA0"/>
    <w:rsid w:val="004B0121"/>
    <w:rsid w:val="004B0518"/>
    <w:rsid w:val="004B05B4"/>
    <w:rsid w:val="004B0C82"/>
    <w:rsid w:val="004B10D4"/>
    <w:rsid w:val="004B17F2"/>
    <w:rsid w:val="004B2B45"/>
    <w:rsid w:val="004B2B4C"/>
    <w:rsid w:val="004B3653"/>
    <w:rsid w:val="004B3CB9"/>
    <w:rsid w:val="004B464E"/>
    <w:rsid w:val="004B47E3"/>
    <w:rsid w:val="004B4930"/>
    <w:rsid w:val="004B4D7C"/>
    <w:rsid w:val="004B5007"/>
    <w:rsid w:val="004B51B8"/>
    <w:rsid w:val="004B5442"/>
    <w:rsid w:val="004B57AE"/>
    <w:rsid w:val="004B5F29"/>
    <w:rsid w:val="004B64D4"/>
    <w:rsid w:val="004B753E"/>
    <w:rsid w:val="004B7B64"/>
    <w:rsid w:val="004C0CC9"/>
    <w:rsid w:val="004C17E0"/>
    <w:rsid w:val="004C1B83"/>
    <w:rsid w:val="004C2636"/>
    <w:rsid w:val="004C3017"/>
    <w:rsid w:val="004C4243"/>
    <w:rsid w:val="004C553E"/>
    <w:rsid w:val="004C622D"/>
    <w:rsid w:val="004C65B8"/>
    <w:rsid w:val="004C7273"/>
    <w:rsid w:val="004C7522"/>
    <w:rsid w:val="004C798C"/>
    <w:rsid w:val="004C7D53"/>
    <w:rsid w:val="004D0BC5"/>
    <w:rsid w:val="004D10BC"/>
    <w:rsid w:val="004D12E1"/>
    <w:rsid w:val="004D1459"/>
    <w:rsid w:val="004D1E5C"/>
    <w:rsid w:val="004D1FA6"/>
    <w:rsid w:val="004D2092"/>
    <w:rsid w:val="004D21D9"/>
    <w:rsid w:val="004D31E1"/>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B66"/>
    <w:rsid w:val="004E6B76"/>
    <w:rsid w:val="004E78D9"/>
    <w:rsid w:val="004E79D6"/>
    <w:rsid w:val="004F02C2"/>
    <w:rsid w:val="004F04CF"/>
    <w:rsid w:val="004F0E02"/>
    <w:rsid w:val="004F13BF"/>
    <w:rsid w:val="004F13D8"/>
    <w:rsid w:val="004F1520"/>
    <w:rsid w:val="004F1861"/>
    <w:rsid w:val="004F223F"/>
    <w:rsid w:val="004F26D5"/>
    <w:rsid w:val="004F2A8A"/>
    <w:rsid w:val="004F2E77"/>
    <w:rsid w:val="004F30CA"/>
    <w:rsid w:val="004F342F"/>
    <w:rsid w:val="004F35F4"/>
    <w:rsid w:val="004F36D3"/>
    <w:rsid w:val="004F3C19"/>
    <w:rsid w:val="004F49E4"/>
    <w:rsid w:val="004F4AD7"/>
    <w:rsid w:val="004F4CF5"/>
    <w:rsid w:val="004F4FD5"/>
    <w:rsid w:val="004F513A"/>
    <w:rsid w:val="004F6536"/>
    <w:rsid w:val="004F65B3"/>
    <w:rsid w:val="004F6A87"/>
    <w:rsid w:val="004F761F"/>
    <w:rsid w:val="005002B1"/>
    <w:rsid w:val="00500439"/>
    <w:rsid w:val="00500B4D"/>
    <w:rsid w:val="00500E51"/>
    <w:rsid w:val="005012AD"/>
    <w:rsid w:val="005015E9"/>
    <w:rsid w:val="00501EC9"/>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60031"/>
    <w:rsid w:val="005606C6"/>
    <w:rsid w:val="00560916"/>
    <w:rsid w:val="00560B51"/>
    <w:rsid w:val="005614EC"/>
    <w:rsid w:val="00561884"/>
    <w:rsid w:val="005618BC"/>
    <w:rsid w:val="00562A18"/>
    <w:rsid w:val="00562C9C"/>
    <w:rsid w:val="00563C45"/>
    <w:rsid w:val="00563CA7"/>
    <w:rsid w:val="00563D11"/>
    <w:rsid w:val="00563FC3"/>
    <w:rsid w:val="00564545"/>
    <w:rsid w:val="0056473C"/>
    <w:rsid w:val="005648FF"/>
    <w:rsid w:val="00564AE5"/>
    <w:rsid w:val="00565F03"/>
    <w:rsid w:val="00565F1D"/>
    <w:rsid w:val="00565F56"/>
    <w:rsid w:val="00566407"/>
    <w:rsid w:val="005664EE"/>
    <w:rsid w:val="00566B44"/>
    <w:rsid w:val="00567706"/>
    <w:rsid w:val="00567C57"/>
    <w:rsid w:val="00567C85"/>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645F"/>
    <w:rsid w:val="00576E57"/>
    <w:rsid w:val="005775A7"/>
    <w:rsid w:val="00577645"/>
    <w:rsid w:val="0057771F"/>
    <w:rsid w:val="0057798F"/>
    <w:rsid w:val="00580600"/>
    <w:rsid w:val="00580629"/>
    <w:rsid w:val="00580B01"/>
    <w:rsid w:val="00581377"/>
    <w:rsid w:val="00581476"/>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43EA"/>
    <w:rsid w:val="00594559"/>
    <w:rsid w:val="00594A8D"/>
    <w:rsid w:val="00594CF0"/>
    <w:rsid w:val="00594F33"/>
    <w:rsid w:val="00595540"/>
    <w:rsid w:val="0059595E"/>
    <w:rsid w:val="00595AF3"/>
    <w:rsid w:val="00595FC5"/>
    <w:rsid w:val="00596944"/>
    <w:rsid w:val="00596BF6"/>
    <w:rsid w:val="0059734A"/>
    <w:rsid w:val="005979CD"/>
    <w:rsid w:val="00597BF5"/>
    <w:rsid w:val="005A0248"/>
    <w:rsid w:val="005A04A6"/>
    <w:rsid w:val="005A1195"/>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5264"/>
    <w:rsid w:val="005B53D3"/>
    <w:rsid w:val="005B54AF"/>
    <w:rsid w:val="005B59A3"/>
    <w:rsid w:val="005B5FD5"/>
    <w:rsid w:val="005B61CF"/>
    <w:rsid w:val="005B66C4"/>
    <w:rsid w:val="005B7E5E"/>
    <w:rsid w:val="005C0B22"/>
    <w:rsid w:val="005C0D62"/>
    <w:rsid w:val="005C10F4"/>
    <w:rsid w:val="005C11BC"/>
    <w:rsid w:val="005C1419"/>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73AA"/>
    <w:rsid w:val="005D76D6"/>
    <w:rsid w:val="005D7797"/>
    <w:rsid w:val="005D782D"/>
    <w:rsid w:val="005D7BA5"/>
    <w:rsid w:val="005E04F6"/>
    <w:rsid w:val="005E0681"/>
    <w:rsid w:val="005E0AB7"/>
    <w:rsid w:val="005E1503"/>
    <w:rsid w:val="005E1830"/>
    <w:rsid w:val="005E1887"/>
    <w:rsid w:val="005E1E49"/>
    <w:rsid w:val="005E2648"/>
    <w:rsid w:val="005E28F6"/>
    <w:rsid w:val="005E37F4"/>
    <w:rsid w:val="005E3815"/>
    <w:rsid w:val="005E3A7D"/>
    <w:rsid w:val="005E3AFE"/>
    <w:rsid w:val="005E45D9"/>
    <w:rsid w:val="005E4EA1"/>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4325"/>
    <w:rsid w:val="0061452E"/>
    <w:rsid w:val="00614BB1"/>
    <w:rsid w:val="0061531C"/>
    <w:rsid w:val="0061596F"/>
    <w:rsid w:val="006160CE"/>
    <w:rsid w:val="0061660B"/>
    <w:rsid w:val="0061745D"/>
    <w:rsid w:val="006179C6"/>
    <w:rsid w:val="00617DD7"/>
    <w:rsid w:val="006205E9"/>
    <w:rsid w:val="00620980"/>
    <w:rsid w:val="00620CBB"/>
    <w:rsid w:val="00620DAE"/>
    <w:rsid w:val="006216A4"/>
    <w:rsid w:val="00621A84"/>
    <w:rsid w:val="00622019"/>
    <w:rsid w:val="00622939"/>
    <w:rsid w:val="006241DF"/>
    <w:rsid w:val="0062455D"/>
    <w:rsid w:val="00624A46"/>
    <w:rsid w:val="006253C0"/>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AD"/>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08A"/>
    <w:rsid w:val="00655480"/>
    <w:rsid w:val="0065584D"/>
    <w:rsid w:val="006564D5"/>
    <w:rsid w:val="00656786"/>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57D"/>
    <w:rsid w:val="0067070A"/>
    <w:rsid w:val="00670718"/>
    <w:rsid w:val="00670906"/>
    <w:rsid w:val="00670ACC"/>
    <w:rsid w:val="0067152F"/>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FAC"/>
    <w:rsid w:val="00676376"/>
    <w:rsid w:val="006763A5"/>
    <w:rsid w:val="00676403"/>
    <w:rsid w:val="006766CB"/>
    <w:rsid w:val="00676991"/>
    <w:rsid w:val="00677172"/>
    <w:rsid w:val="00677362"/>
    <w:rsid w:val="006778C5"/>
    <w:rsid w:val="00677E52"/>
    <w:rsid w:val="006808A3"/>
    <w:rsid w:val="00680F18"/>
    <w:rsid w:val="006810EF"/>
    <w:rsid w:val="00681811"/>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6198"/>
    <w:rsid w:val="006962AE"/>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210"/>
    <w:rsid w:val="006A4132"/>
    <w:rsid w:val="006A4BBC"/>
    <w:rsid w:val="006A508F"/>
    <w:rsid w:val="006A53A9"/>
    <w:rsid w:val="006A5558"/>
    <w:rsid w:val="006A5CDF"/>
    <w:rsid w:val="006A5EAF"/>
    <w:rsid w:val="006A653F"/>
    <w:rsid w:val="006A72B3"/>
    <w:rsid w:val="006A7472"/>
    <w:rsid w:val="006A747C"/>
    <w:rsid w:val="006A7BD3"/>
    <w:rsid w:val="006A7C16"/>
    <w:rsid w:val="006B2481"/>
    <w:rsid w:val="006B26B6"/>
    <w:rsid w:val="006B2AC5"/>
    <w:rsid w:val="006B2C7D"/>
    <w:rsid w:val="006B33AC"/>
    <w:rsid w:val="006B3896"/>
    <w:rsid w:val="006B3C1E"/>
    <w:rsid w:val="006B3CAD"/>
    <w:rsid w:val="006B3E7A"/>
    <w:rsid w:val="006B433C"/>
    <w:rsid w:val="006B43FD"/>
    <w:rsid w:val="006B4641"/>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CE5"/>
    <w:rsid w:val="006D6C82"/>
    <w:rsid w:val="006D6D59"/>
    <w:rsid w:val="006D6FB7"/>
    <w:rsid w:val="006D795E"/>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985"/>
    <w:rsid w:val="006E7A02"/>
    <w:rsid w:val="006E7A25"/>
    <w:rsid w:val="006E7D0D"/>
    <w:rsid w:val="006E7D87"/>
    <w:rsid w:val="006E7DB9"/>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20114"/>
    <w:rsid w:val="007202C5"/>
    <w:rsid w:val="00721615"/>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B94"/>
    <w:rsid w:val="0075380E"/>
    <w:rsid w:val="00753DFC"/>
    <w:rsid w:val="0075410F"/>
    <w:rsid w:val="0075431D"/>
    <w:rsid w:val="0075471C"/>
    <w:rsid w:val="00754768"/>
    <w:rsid w:val="0075503E"/>
    <w:rsid w:val="007554C6"/>
    <w:rsid w:val="0075572F"/>
    <w:rsid w:val="007557EB"/>
    <w:rsid w:val="007561D5"/>
    <w:rsid w:val="00756917"/>
    <w:rsid w:val="007571F7"/>
    <w:rsid w:val="007573BF"/>
    <w:rsid w:val="00757500"/>
    <w:rsid w:val="00757895"/>
    <w:rsid w:val="007578AC"/>
    <w:rsid w:val="0076015F"/>
    <w:rsid w:val="0076081F"/>
    <w:rsid w:val="00760CEC"/>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316C"/>
    <w:rsid w:val="00783775"/>
    <w:rsid w:val="00783922"/>
    <w:rsid w:val="00783E1D"/>
    <w:rsid w:val="00784142"/>
    <w:rsid w:val="00784C0D"/>
    <w:rsid w:val="00785023"/>
    <w:rsid w:val="00785421"/>
    <w:rsid w:val="00785C76"/>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6558"/>
    <w:rsid w:val="007A69E7"/>
    <w:rsid w:val="007A6ABF"/>
    <w:rsid w:val="007A7352"/>
    <w:rsid w:val="007A75A0"/>
    <w:rsid w:val="007A7A5B"/>
    <w:rsid w:val="007A7D90"/>
    <w:rsid w:val="007A7E45"/>
    <w:rsid w:val="007B00A8"/>
    <w:rsid w:val="007B07B6"/>
    <w:rsid w:val="007B080B"/>
    <w:rsid w:val="007B0A7F"/>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D0272"/>
    <w:rsid w:val="007D09D3"/>
    <w:rsid w:val="007D0A36"/>
    <w:rsid w:val="007D1BA2"/>
    <w:rsid w:val="007D26D9"/>
    <w:rsid w:val="007D289F"/>
    <w:rsid w:val="007D2A4C"/>
    <w:rsid w:val="007D308D"/>
    <w:rsid w:val="007D3D1D"/>
    <w:rsid w:val="007D4956"/>
    <w:rsid w:val="007D4BC7"/>
    <w:rsid w:val="007D50AC"/>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78F3"/>
    <w:rsid w:val="007F0FDA"/>
    <w:rsid w:val="007F15D9"/>
    <w:rsid w:val="007F1E27"/>
    <w:rsid w:val="007F2C44"/>
    <w:rsid w:val="007F2DE8"/>
    <w:rsid w:val="007F3425"/>
    <w:rsid w:val="007F37A3"/>
    <w:rsid w:val="007F4114"/>
    <w:rsid w:val="007F4772"/>
    <w:rsid w:val="007F4A88"/>
    <w:rsid w:val="007F51EB"/>
    <w:rsid w:val="007F5929"/>
    <w:rsid w:val="007F6350"/>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A12"/>
    <w:rsid w:val="00812B53"/>
    <w:rsid w:val="008133AF"/>
    <w:rsid w:val="00813AD1"/>
    <w:rsid w:val="00813D35"/>
    <w:rsid w:val="00813FB0"/>
    <w:rsid w:val="00814794"/>
    <w:rsid w:val="0081511C"/>
    <w:rsid w:val="00816073"/>
    <w:rsid w:val="00816A58"/>
    <w:rsid w:val="00817009"/>
    <w:rsid w:val="00817320"/>
    <w:rsid w:val="00817414"/>
    <w:rsid w:val="00817B0F"/>
    <w:rsid w:val="00817FAD"/>
    <w:rsid w:val="00820280"/>
    <w:rsid w:val="00820B98"/>
    <w:rsid w:val="00821122"/>
    <w:rsid w:val="00821140"/>
    <w:rsid w:val="0082138B"/>
    <w:rsid w:val="008213FC"/>
    <w:rsid w:val="00822CF4"/>
    <w:rsid w:val="0082413D"/>
    <w:rsid w:val="0082441C"/>
    <w:rsid w:val="008248D0"/>
    <w:rsid w:val="00824FFB"/>
    <w:rsid w:val="00825813"/>
    <w:rsid w:val="00825A01"/>
    <w:rsid w:val="00825A53"/>
    <w:rsid w:val="00825C4E"/>
    <w:rsid w:val="00825ECD"/>
    <w:rsid w:val="00826913"/>
    <w:rsid w:val="00826B13"/>
    <w:rsid w:val="00826BD9"/>
    <w:rsid w:val="008274C3"/>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405EB"/>
    <w:rsid w:val="00840B73"/>
    <w:rsid w:val="00841620"/>
    <w:rsid w:val="00841E68"/>
    <w:rsid w:val="00842192"/>
    <w:rsid w:val="00842239"/>
    <w:rsid w:val="00842316"/>
    <w:rsid w:val="00842951"/>
    <w:rsid w:val="00842C9A"/>
    <w:rsid w:val="00842D16"/>
    <w:rsid w:val="0084339F"/>
    <w:rsid w:val="00843966"/>
    <w:rsid w:val="00843AC7"/>
    <w:rsid w:val="0084410B"/>
    <w:rsid w:val="008441C7"/>
    <w:rsid w:val="0084441E"/>
    <w:rsid w:val="00845399"/>
    <w:rsid w:val="00845844"/>
    <w:rsid w:val="00845F3E"/>
    <w:rsid w:val="00846E69"/>
    <w:rsid w:val="008471A5"/>
    <w:rsid w:val="00847271"/>
    <w:rsid w:val="00847417"/>
    <w:rsid w:val="00847480"/>
    <w:rsid w:val="008474A3"/>
    <w:rsid w:val="0085003A"/>
    <w:rsid w:val="008507B8"/>
    <w:rsid w:val="008512FC"/>
    <w:rsid w:val="008539BD"/>
    <w:rsid w:val="00853C50"/>
    <w:rsid w:val="00853CDC"/>
    <w:rsid w:val="00853D16"/>
    <w:rsid w:val="008540EB"/>
    <w:rsid w:val="00854B27"/>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BAB"/>
    <w:rsid w:val="00862462"/>
    <w:rsid w:val="008634BD"/>
    <w:rsid w:val="008639D0"/>
    <w:rsid w:val="00864434"/>
    <w:rsid w:val="00864B4F"/>
    <w:rsid w:val="00865998"/>
    <w:rsid w:val="00865BF9"/>
    <w:rsid w:val="00865DB1"/>
    <w:rsid w:val="00866883"/>
    <w:rsid w:val="008673E7"/>
    <w:rsid w:val="0086742A"/>
    <w:rsid w:val="008676B0"/>
    <w:rsid w:val="0086779C"/>
    <w:rsid w:val="00867A18"/>
    <w:rsid w:val="00867A51"/>
    <w:rsid w:val="008703E0"/>
    <w:rsid w:val="0087059A"/>
    <w:rsid w:val="0087091E"/>
    <w:rsid w:val="00871E61"/>
    <w:rsid w:val="00871EBF"/>
    <w:rsid w:val="00871FBD"/>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9DB"/>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6171"/>
    <w:rsid w:val="008B6221"/>
    <w:rsid w:val="008B62F0"/>
    <w:rsid w:val="008B64A9"/>
    <w:rsid w:val="008B69A3"/>
    <w:rsid w:val="008B6A64"/>
    <w:rsid w:val="008B6CCF"/>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03"/>
    <w:rsid w:val="008C30DE"/>
    <w:rsid w:val="008C33B7"/>
    <w:rsid w:val="008C3B7F"/>
    <w:rsid w:val="008C3DD4"/>
    <w:rsid w:val="008C42AA"/>
    <w:rsid w:val="008C44DA"/>
    <w:rsid w:val="008C4D3A"/>
    <w:rsid w:val="008C4F19"/>
    <w:rsid w:val="008C4F5A"/>
    <w:rsid w:val="008C5016"/>
    <w:rsid w:val="008C5457"/>
    <w:rsid w:val="008C59CA"/>
    <w:rsid w:val="008C5FD8"/>
    <w:rsid w:val="008C663C"/>
    <w:rsid w:val="008C6C5E"/>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584"/>
    <w:rsid w:val="008D7B8C"/>
    <w:rsid w:val="008D7E13"/>
    <w:rsid w:val="008E080B"/>
    <w:rsid w:val="008E1144"/>
    <w:rsid w:val="008E16F6"/>
    <w:rsid w:val="008E1C3C"/>
    <w:rsid w:val="008E1E3A"/>
    <w:rsid w:val="008E1FC0"/>
    <w:rsid w:val="008E2392"/>
    <w:rsid w:val="008E275A"/>
    <w:rsid w:val="008E2773"/>
    <w:rsid w:val="008E27FD"/>
    <w:rsid w:val="008E3333"/>
    <w:rsid w:val="008E3397"/>
    <w:rsid w:val="008E358D"/>
    <w:rsid w:val="008E35BC"/>
    <w:rsid w:val="008E4C49"/>
    <w:rsid w:val="008E5161"/>
    <w:rsid w:val="008E5315"/>
    <w:rsid w:val="008E589A"/>
    <w:rsid w:val="008E5CB0"/>
    <w:rsid w:val="008E6010"/>
    <w:rsid w:val="008E652E"/>
    <w:rsid w:val="008E66F7"/>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9CE"/>
    <w:rsid w:val="008F3644"/>
    <w:rsid w:val="008F3803"/>
    <w:rsid w:val="008F3BD4"/>
    <w:rsid w:val="008F4A54"/>
    <w:rsid w:val="008F4C0A"/>
    <w:rsid w:val="008F528D"/>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1468"/>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18C"/>
    <w:rsid w:val="0091066E"/>
    <w:rsid w:val="009112FD"/>
    <w:rsid w:val="009115DD"/>
    <w:rsid w:val="009116A7"/>
    <w:rsid w:val="00912098"/>
    <w:rsid w:val="00912410"/>
    <w:rsid w:val="00912BCA"/>
    <w:rsid w:val="00912F77"/>
    <w:rsid w:val="009141FE"/>
    <w:rsid w:val="00914233"/>
    <w:rsid w:val="00915260"/>
    <w:rsid w:val="0091534B"/>
    <w:rsid w:val="009156FF"/>
    <w:rsid w:val="009158C1"/>
    <w:rsid w:val="00915A31"/>
    <w:rsid w:val="00915A6B"/>
    <w:rsid w:val="00916078"/>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78EA"/>
    <w:rsid w:val="0092790C"/>
    <w:rsid w:val="00927A8C"/>
    <w:rsid w:val="00927B28"/>
    <w:rsid w:val="009300E4"/>
    <w:rsid w:val="009306E3"/>
    <w:rsid w:val="00930D3D"/>
    <w:rsid w:val="009310CE"/>
    <w:rsid w:val="00931271"/>
    <w:rsid w:val="00931491"/>
    <w:rsid w:val="00931A8B"/>
    <w:rsid w:val="00931BC0"/>
    <w:rsid w:val="00931DCB"/>
    <w:rsid w:val="009324EB"/>
    <w:rsid w:val="009329C4"/>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9F"/>
    <w:rsid w:val="009512DA"/>
    <w:rsid w:val="0095172C"/>
    <w:rsid w:val="00951953"/>
    <w:rsid w:val="009519C2"/>
    <w:rsid w:val="009519C7"/>
    <w:rsid w:val="00951BFA"/>
    <w:rsid w:val="00951F6D"/>
    <w:rsid w:val="00952051"/>
    <w:rsid w:val="00952692"/>
    <w:rsid w:val="00952851"/>
    <w:rsid w:val="009528DB"/>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6F7"/>
    <w:rsid w:val="009749AC"/>
    <w:rsid w:val="009749EF"/>
    <w:rsid w:val="00974BCE"/>
    <w:rsid w:val="00974DBA"/>
    <w:rsid w:val="00974DF9"/>
    <w:rsid w:val="00974EC7"/>
    <w:rsid w:val="009750A4"/>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B64"/>
    <w:rsid w:val="0098343A"/>
    <w:rsid w:val="00983635"/>
    <w:rsid w:val="00983F3F"/>
    <w:rsid w:val="00984280"/>
    <w:rsid w:val="0098432F"/>
    <w:rsid w:val="009843FA"/>
    <w:rsid w:val="009844F4"/>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E66"/>
    <w:rsid w:val="00995EFD"/>
    <w:rsid w:val="009961F3"/>
    <w:rsid w:val="009964F0"/>
    <w:rsid w:val="00996A90"/>
    <w:rsid w:val="00996E0A"/>
    <w:rsid w:val="00997135"/>
    <w:rsid w:val="009975F8"/>
    <w:rsid w:val="009A05FC"/>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502"/>
    <w:rsid w:val="009D4648"/>
    <w:rsid w:val="009D5312"/>
    <w:rsid w:val="009D57AE"/>
    <w:rsid w:val="009D674F"/>
    <w:rsid w:val="009D6847"/>
    <w:rsid w:val="009D6C79"/>
    <w:rsid w:val="009D6E7E"/>
    <w:rsid w:val="009D6F5B"/>
    <w:rsid w:val="009D7437"/>
    <w:rsid w:val="009D7A2F"/>
    <w:rsid w:val="009D7AD7"/>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8E"/>
    <w:rsid w:val="009E349F"/>
    <w:rsid w:val="009E3A96"/>
    <w:rsid w:val="009E3C6D"/>
    <w:rsid w:val="009E3D95"/>
    <w:rsid w:val="009E4652"/>
    <w:rsid w:val="009E4856"/>
    <w:rsid w:val="009E49F9"/>
    <w:rsid w:val="009E4B6A"/>
    <w:rsid w:val="009E4CBC"/>
    <w:rsid w:val="009E6B32"/>
    <w:rsid w:val="009E6C94"/>
    <w:rsid w:val="009E70D0"/>
    <w:rsid w:val="009E740D"/>
    <w:rsid w:val="009E7694"/>
    <w:rsid w:val="009E7F78"/>
    <w:rsid w:val="009F024C"/>
    <w:rsid w:val="009F0502"/>
    <w:rsid w:val="009F0B80"/>
    <w:rsid w:val="009F1103"/>
    <w:rsid w:val="009F166E"/>
    <w:rsid w:val="009F1702"/>
    <w:rsid w:val="009F1D58"/>
    <w:rsid w:val="009F1DD7"/>
    <w:rsid w:val="009F1E45"/>
    <w:rsid w:val="009F2605"/>
    <w:rsid w:val="009F2BE3"/>
    <w:rsid w:val="009F34AD"/>
    <w:rsid w:val="009F3E75"/>
    <w:rsid w:val="009F4894"/>
    <w:rsid w:val="009F4D84"/>
    <w:rsid w:val="009F4F26"/>
    <w:rsid w:val="009F52BC"/>
    <w:rsid w:val="009F5441"/>
    <w:rsid w:val="009F56F5"/>
    <w:rsid w:val="009F604A"/>
    <w:rsid w:val="009F6194"/>
    <w:rsid w:val="009F63AC"/>
    <w:rsid w:val="009F63B1"/>
    <w:rsid w:val="009F660B"/>
    <w:rsid w:val="009F6EE3"/>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7010"/>
    <w:rsid w:val="00A070D7"/>
    <w:rsid w:val="00A072EC"/>
    <w:rsid w:val="00A07924"/>
    <w:rsid w:val="00A07EF3"/>
    <w:rsid w:val="00A07FF9"/>
    <w:rsid w:val="00A1012E"/>
    <w:rsid w:val="00A1086A"/>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70A"/>
    <w:rsid w:val="00A17AAA"/>
    <w:rsid w:val="00A20505"/>
    <w:rsid w:val="00A2075A"/>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2197"/>
    <w:rsid w:val="00A42627"/>
    <w:rsid w:val="00A434E1"/>
    <w:rsid w:val="00A43D67"/>
    <w:rsid w:val="00A440DA"/>
    <w:rsid w:val="00A44931"/>
    <w:rsid w:val="00A44A2F"/>
    <w:rsid w:val="00A44DA8"/>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BE7"/>
    <w:rsid w:val="00A61CB8"/>
    <w:rsid w:val="00A62141"/>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B0"/>
    <w:rsid w:val="00A705F8"/>
    <w:rsid w:val="00A7082B"/>
    <w:rsid w:val="00A712AE"/>
    <w:rsid w:val="00A7155D"/>
    <w:rsid w:val="00A71D7E"/>
    <w:rsid w:val="00A72113"/>
    <w:rsid w:val="00A72189"/>
    <w:rsid w:val="00A723FB"/>
    <w:rsid w:val="00A728C8"/>
    <w:rsid w:val="00A7290A"/>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F18"/>
    <w:rsid w:val="00A82B78"/>
    <w:rsid w:val="00A832C1"/>
    <w:rsid w:val="00A83373"/>
    <w:rsid w:val="00A8368D"/>
    <w:rsid w:val="00A83A92"/>
    <w:rsid w:val="00A84069"/>
    <w:rsid w:val="00A8411A"/>
    <w:rsid w:val="00A84A34"/>
    <w:rsid w:val="00A852B6"/>
    <w:rsid w:val="00A85535"/>
    <w:rsid w:val="00A85D6F"/>
    <w:rsid w:val="00A85F43"/>
    <w:rsid w:val="00A861E0"/>
    <w:rsid w:val="00A86278"/>
    <w:rsid w:val="00A8646C"/>
    <w:rsid w:val="00A865FE"/>
    <w:rsid w:val="00A8676F"/>
    <w:rsid w:val="00A86857"/>
    <w:rsid w:val="00A869D0"/>
    <w:rsid w:val="00A86E6F"/>
    <w:rsid w:val="00A87193"/>
    <w:rsid w:val="00A87610"/>
    <w:rsid w:val="00A8782D"/>
    <w:rsid w:val="00A9028C"/>
    <w:rsid w:val="00A9122C"/>
    <w:rsid w:val="00A91395"/>
    <w:rsid w:val="00A9196F"/>
    <w:rsid w:val="00A91A59"/>
    <w:rsid w:val="00A91FB9"/>
    <w:rsid w:val="00A9280E"/>
    <w:rsid w:val="00A92D25"/>
    <w:rsid w:val="00A92DCE"/>
    <w:rsid w:val="00A93403"/>
    <w:rsid w:val="00A9342E"/>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20E9"/>
    <w:rsid w:val="00AA24CA"/>
    <w:rsid w:val="00AA276B"/>
    <w:rsid w:val="00AA2D0D"/>
    <w:rsid w:val="00AA2D73"/>
    <w:rsid w:val="00AA3022"/>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5264"/>
    <w:rsid w:val="00AB567B"/>
    <w:rsid w:val="00AB6129"/>
    <w:rsid w:val="00AB6BAD"/>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CEE"/>
    <w:rsid w:val="00AF2D81"/>
    <w:rsid w:val="00AF351A"/>
    <w:rsid w:val="00AF384E"/>
    <w:rsid w:val="00AF3ED6"/>
    <w:rsid w:val="00AF414E"/>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650"/>
    <w:rsid w:val="00B15095"/>
    <w:rsid w:val="00B1547F"/>
    <w:rsid w:val="00B15A8F"/>
    <w:rsid w:val="00B15D48"/>
    <w:rsid w:val="00B16098"/>
    <w:rsid w:val="00B16935"/>
    <w:rsid w:val="00B16E92"/>
    <w:rsid w:val="00B170CF"/>
    <w:rsid w:val="00B1752C"/>
    <w:rsid w:val="00B175B1"/>
    <w:rsid w:val="00B1764A"/>
    <w:rsid w:val="00B2069C"/>
    <w:rsid w:val="00B212AC"/>
    <w:rsid w:val="00B216BE"/>
    <w:rsid w:val="00B216CE"/>
    <w:rsid w:val="00B21F98"/>
    <w:rsid w:val="00B22379"/>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619C"/>
    <w:rsid w:val="00B36303"/>
    <w:rsid w:val="00B36595"/>
    <w:rsid w:val="00B3659E"/>
    <w:rsid w:val="00B365F5"/>
    <w:rsid w:val="00B36EB3"/>
    <w:rsid w:val="00B375F2"/>
    <w:rsid w:val="00B37C48"/>
    <w:rsid w:val="00B37E9F"/>
    <w:rsid w:val="00B400DB"/>
    <w:rsid w:val="00B403EA"/>
    <w:rsid w:val="00B40578"/>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D3F"/>
    <w:rsid w:val="00B54164"/>
    <w:rsid w:val="00B541C8"/>
    <w:rsid w:val="00B5423D"/>
    <w:rsid w:val="00B543E0"/>
    <w:rsid w:val="00B543EF"/>
    <w:rsid w:val="00B54E58"/>
    <w:rsid w:val="00B55089"/>
    <w:rsid w:val="00B558A1"/>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701C"/>
    <w:rsid w:val="00B670C9"/>
    <w:rsid w:val="00B6711E"/>
    <w:rsid w:val="00B67145"/>
    <w:rsid w:val="00B671CD"/>
    <w:rsid w:val="00B6766B"/>
    <w:rsid w:val="00B67823"/>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3771"/>
    <w:rsid w:val="00B83C29"/>
    <w:rsid w:val="00B83F87"/>
    <w:rsid w:val="00B8444C"/>
    <w:rsid w:val="00B84E64"/>
    <w:rsid w:val="00B851BD"/>
    <w:rsid w:val="00B8561C"/>
    <w:rsid w:val="00B85A7B"/>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D75"/>
    <w:rsid w:val="00B92604"/>
    <w:rsid w:val="00B92A98"/>
    <w:rsid w:val="00B93601"/>
    <w:rsid w:val="00B9366F"/>
    <w:rsid w:val="00B93A19"/>
    <w:rsid w:val="00B93B71"/>
    <w:rsid w:val="00B93E5A"/>
    <w:rsid w:val="00B93EEF"/>
    <w:rsid w:val="00B94263"/>
    <w:rsid w:val="00B946A1"/>
    <w:rsid w:val="00B94F90"/>
    <w:rsid w:val="00B95724"/>
    <w:rsid w:val="00B97177"/>
    <w:rsid w:val="00B97397"/>
    <w:rsid w:val="00B97C1D"/>
    <w:rsid w:val="00BA0506"/>
    <w:rsid w:val="00BA1384"/>
    <w:rsid w:val="00BA142E"/>
    <w:rsid w:val="00BA14F7"/>
    <w:rsid w:val="00BA19A4"/>
    <w:rsid w:val="00BA1DF3"/>
    <w:rsid w:val="00BA2B85"/>
    <w:rsid w:val="00BA4016"/>
    <w:rsid w:val="00BA405D"/>
    <w:rsid w:val="00BA41F4"/>
    <w:rsid w:val="00BA4311"/>
    <w:rsid w:val="00BA4FEE"/>
    <w:rsid w:val="00BA578A"/>
    <w:rsid w:val="00BA5B97"/>
    <w:rsid w:val="00BA674F"/>
    <w:rsid w:val="00BA6C33"/>
    <w:rsid w:val="00BA73DE"/>
    <w:rsid w:val="00BA768C"/>
    <w:rsid w:val="00BA7E93"/>
    <w:rsid w:val="00BB00C0"/>
    <w:rsid w:val="00BB08FF"/>
    <w:rsid w:val="00BB096A"/>
    <w:rsid w:val="00BB10BD"/>
    <w:rsid w:val="00BB142C"/>
    <w:rsid w:val="00BB1851"/>
    <w:rsid w:val="00BB26DD"/>
    <w:rsid w:val="00BB274B"/>
    <w:rsid w:val="00BB2F19"/>
    <w:rsid w:val="00BB3279"/>
    <w:rsid w:val="00BB33D9"/>
    <w:rsid w:val="00BB3883"/>
    <w:rsid w:val="00BB4562"/>
    <w:rsid w:val="00BB4C56"/>
    <w:rsid w:val="00BB5CFC"/>
    <w:rsid w:val="00BB5F39"/>
    <w:rsid w:val="00BB65AA"/>
    <w:rsid w:val="00BB680F"/>
    <w:rsid w:val="00BB6CE7"/>
    <w:rsid w:val="00BB6E04"/>
    <w:rsid w:val="00BB75A7"/>
    <w:rsid w:val="00BB7956"/>
    <w:rsid w:val="00BB7BED"/>
    <w:rsid w:val="00BB7C80"/>
    <w:rsid w:val="00BB7E62"/>
    <w:rsid w:val="00BC0056"/>
    <w:rsid w:val="00BC008F"/>
    <w:rsid w:val="00BC052C"/>
    <w:rsid w:val="00BC0559"/>
    <w:rsid w:val="00BC060C"/>
    <w:rsid w:val="00BC06F6"/>
    <w:rsid w:val="00BC0DD3"/>
    <w:rsid w:val="00BC198D"/>
    <w:rsid w:val="00BC1C3A"/>
    <w:rsid w:val="00BC1FC7"/>
    <w:rsid w:val="00BC226F"/>
    <w:rsid w:val="00BC2321"/>
    <w:rsid w:val="00BC2B2B"/>
    <w:rsid w:val="00BC2BE3"/>
    <w:rsid w:val="00BC31FB"/>
    <w:rsid w:val="00BC3393"/>
    <w:rsid w:val="00BC34E4"/>
    <w:rsid w:val="00BC366F"/>
    <w:rsid w:val="00BC479F"/>
    <w:rsid w:val="00BC4B59"/>
    <w:rsid w:val="00BC4B65"/>
    <w:rsid w:val="00BC5098"/>
    <w:rsid w:val="00BC59D5"/>
    <w:rsid w:val="00BC615F"/>
    <w:rsid w:val="00BC62F5"/>
    <w:rsid w:val="00BC650E"/>
    <w:rsid w:val="00BC6B4C"/>
    <w:rsid w:val="00BC7AF6"/>
    <w:rsid w:val="00BD02D2"/>
    <w:rsid w:val="00BD05E3"/>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FB8"/>
    <w:rsid w:val="00BD6FC6"/>
    <w:rsid w:val="00BD6FD0"/>
    <w:rsid w:val="00BD70E2"/>
    <w:rsid w:val="00BD71CA"/>
    <w:rsid w:val="00BD77C5"/>
    <w:rsid w:val="00BE0428"/>
    <w:rsid w:val="00BE0543"/>
    <w:rsid w:val="00BE0A95"/>
    <w:rsid w:val="00BE0C8D"/>
    <w:rsid w:val="00BE21DA"/>
    <w:rsid w:val="00BE2AA9"/>
    <w:rsid w:val="00BE2B04"/>
    <w:rsid w:val="00BE2B13"/>
    <w:rsid w:val="00BE2D4B"/>
    <w:rsid w:val="00BE2E15"/>
    <w:rsid w:val="00BE39CB"/>
    <w:rsid w:val="00BE4F2B"/>
    <w:rsid w:val="00BE51ED"/>
    <w:rsid w:val="00BE540F"/>
    <w:rsid w:val="00BE5502"/>
    <w:rsid w:val="00BE57B8"/>
    <w:rsid w:val="00BE5FE1"/>
    <w:rsid w:val="00BE6042"/>
    <w:rsid w:val="00BE671B"/>
    <w:rsid w:val="00BE6E92"/>
    <w:rsid w:val="00BE7ACA"/>
    <w:rsid w:val="00BE7E70"/>
    <w:rsid w:val="00BE7FE7"/>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2116"/>
    <w:rsid w:val="00C023E3"/>
    <w:rsid w:val="00C0271B"/>
    <w:rsid w:val="00C03312"/>
    <w:rsid w:val="00C0366B"/>
    <w:rsid w:val="00C03BB8"/>
    <w:rsid w:val="00C042B1"/>
    <w:rsid w:val="00C0449F"/>
    <w:rsid w:val="00C04DBB"/>
    <w:rsid w:val="00C04EA9"/>
    <w:rsid w:val="00C05430"/>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DD"/>
    <w:rsid w:val="00C11A7E"/>
    <w:rsid w:val="00C11E78"/>
    <w:rsid w:val="00C1238D"/>
    <w:rsid w:val="00C12789"/>
    <w:rsid w:val="00C12A2A"/>
    <w:rsid w:val="00C12ACE"/>
    <w:rsid w:val="00C12BC1"/>
    <w:rsid w:val="00C12F76"/>
    <w:rsid w:val="00C13015"/>
    <w:rsid w:val="00C1353C"/>
    <w:rsid w:val="00C14826"/>
    <w:rsid w:val="00C14B92"/>
    <w:rsid w:val="00C14C49"/>
    <w:rsid w:val="00C14DAC"/>
    <w:rsid w:val="00C15118"/>
    <w:rsid w:val="00C1669A"/>
    <w:rsid w:val="00C16841"/>
    <w:rsid w:val="00C17812"/>
    <w:rsid w:val="00C20628"/>
    <w:rsid w:val="00C20BB3"/>
    <w:rsid w:val="00C215EB"/>
    <w:rsid w:val="00C219D0"/>
    <w:rsid w:val="00C22596"/>
    <w:rsid w:val="00C22B1C"/>
    <w:rsid w:val="00C22F16"/>
    <w:rsid w:val="00C23627"/>
    <w:rsid w:val="00C238EE"/>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CBD"/>
    <w:rsid w:val="00C4424A"/>
    <w:rsid w:val="00C4475B"/>
    <w:rsid w:val="00C44992"/>
    <w:rsid w:val="00C44F0B"/>
    <w:rsid w:val="00C4661E"/>
    <w:rsid w:val="00C47971"/>
    <w:rsid w:val="00C50064"/>
    <w:rsid w:val="00C502C1"/>
    <w:rsid w:val="00C50504"/>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54B"/>
    <w:rsid w:val="00C66238"/>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F0F"/>
    <w:rsid w:val="00C80F59"/>
    <w:rsid w:val="00C8139B"/>
    <w:rsid w:val="00C819B8"/>
    <w:rsid w:val="00C81D90"/>
    <w:rsid w:val="00C82846"/>
    <w:rsid w:val="00C828AE"/>
    <w:rsid w:val="00C82EB1"/>
    <w:rsid w:val="00C832B2"/>
    <w:rsid w:val="00C8330B"/>
    <w:rsid w:val="00C83396"/>
    <w:rsid w:val="00C83608"/>
    <w:rsid w:val="00C83A91"/>
    <w:rsid w:val="00C83E49"/>
    <w:rsid w:val="00C84241"/>
    <w:rsid w:val="00C847A4"/>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575"/>
    <w:rsid w:val="00CA4679"/>
    <w:rsid w:val="00CA558D"/>
    <w:rsid w:val="00CA5915"/>
    <w:rsid w:val="00CA5A1F"/>
    <w:rsid w:val="00CA5A59"/>
    <w:rsid w:val="00CA6493"/>
    <w:rsid w:val="00CA6883"/>
    <w:rsid w:val="00CA6D24"/>
    <w:rsid w:val="00CA7593"/>
    <w:rsid w:val="00CA7D5D"/>
    <w:rsid w:val="00CB0266"/>
    <w:rsid w:val="00CB031B"/>
    <w:rsid w:val="00CB0600"/>
    <w:rsid w:val="00CB0A85"/>
    <w:rsid w:val="00CB0DC7"/>
    <w:rsid w:val="00CB0E1B"/>
    <w:rsid w:val="00CB130D"/>
    <w:rsid w:val="00CB15B0"/>
    <w:rsid w:val="00CB1EFD"/>
    <w:rsid w:val="00CB2545"/>
    <w:rsid w:val="00CB2629"/>
    <w:rsid w:val="00CB2F6E"/>
    <w:rsid w:val="00CB39F2"/>
    <w:rsid w:val="00CB425B"/>
    <w:rsid w:val="00CB4802"/>
    <w:rsid w:val="00CB4DA3"/>
    <w:rsid w:val="00CB566E"/>
    <w:rsid w:val="00CB5A9E"/>
    <w:rsid w:val="00CB67EC"/>
    <w:rsid w:val="00CB6F54"/>
    <w:rsid w:val="00CB70A1"/>
    <w:rsid w:val="00CB70B8"/>
    <w:rsid w:val="00CB73A6"/>
    <w:rsid w:val="00CB7841"/>
    <w:rsid w:val="00CB7949"/>
    <w:rsid w:val="00CC0061"/>
    <w:rsid w:val="00CC00DA"/>
    <w:rsid w:val="00CC01E7"/>
    <w:rsid w:val="00CC0648"/>
    <w:rsid w:val="00CC0705"/>
    <w:rsid w:val="00CC0715"/>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31D9"/>
    <w:rsid w:val="00CC35CD"/>
    <w:rsid w:val="00CC3FB7"/>
    <w:rsid w:val="00CC422D"/>
    <w:rsid w:val="00CC42FE"/>
    <w:rsid w:val="00CC45AF"/>
    <w:rsid w:val="00CC4843"/>
    <w:rsid w:val="00CC48FF"/>
    <w:rsid w:val="00CC4DD4"/>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54D"/>
    <w:rsid w:val="00CD4A18"/>
    <w:rsid w:val="00CD4A9C"/>
    <w:rsid w:val="00CD4B9B"/>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CB"/>
    <w:rsid w:val="00CE462E"/>
    <w:rsid w:val="00CE4B6D"/>
    <w:rsid w:val="00CE4B94"/>
    <w:rsid w:val="00CE52C2"/>
    <w:rsid w:val="00CE54B4"/>
    <w:rsid w:val="00CE57D0"/>
    <w:rsid w:val="00CE6BB1"/>
    <w:rsid w:val="00CE6C9B"/>
    <w:rsid w:val="00CE6D12"/>
    <w:rsid w:val="00CE6F9A"/>
    <w:rsid w:val="00CE7489"/>
    <w:rsid w:val="00CE7582"/>
    <w:rsid w:val="00CE76ED"/>
    <w:rsid w:val="00CF0C2B"/>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DA"/>
    <w:rsid w:val="00CF5EA9"/>
    <w:rsid w:val="00CF6394"/>
    <w:rsid w:val="00CF66F2"/>
    <w:rsid w:val="00CF6881"/>
    <w:rsid w:val="00CF6D5E"/>
    <w:rsid w:val="00CF73CC"/>
    <w:rsid w:val="00CF7507"/>
    <w:rsid w:val="00CF7843"/>
    <w:rsid w:val="00CF7B0E"/>
    <w:rsid w:val="00CF7BC9"/>
    <w:rsid w:val="00D0062E"/>
    <w:rsid w:val="00D00660"/>
    <w:rsid w:val="00D00A91"/>
    <w:rsid w:val="00D0185B"/>
    <w:rsid w:val="00D025B4"/>
    <w:rsid w:val="00D02A6D"/>
    <w:rsid w:val="00D02E6A"/>
    <w:rsid w:val="00D0307C"/>
    <w:rsid w:val="00D033C8"/>
    <w:rsid w:val="00D036CF"/>
    <w:rsid w:val="00D0397C"/>
    <w:rsid w:val="00D03E2C"/>
    <w:rsid w:val="00D0437D"/>
    <w:rsid w:val="00D050CA"/>
    <w:rsid w:val="00D05F03"/>
    <w:rsid w:val="00D0655C"/>
    <w:rsid w:val="00D065D6"/>
    <w:rsid w:val="00D06B8A"/>
    <w:rsid w:val="00D070C4"/>
    <w:rsid w:val="00D070F6"/>
    <w:rsid w:val="00D074D4"/>
    <w:rsid w:val="00D07A14"/>
    <w:rsid w:val="00D07BC0"/>
    <w:rsid w:val="00D07BD6"/>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53A2"/>
    <w:rsid w:val="00D25483"/>
    <w:rsid w:val="00D254BB"/>
    <w:rsid w:val="00D25E61"/>
    <w:rsid w:val="00D26255"/>
    <w:rsid w:val="00D26521"/>
    <w:rsid w:val="00D266A7"/>
    <w:rsid w:val="00D26DD4"/>
    <w:rsid w:val="00D271A4"/>
    <w:rsid w:val="00D276FE"/>
    <w:rsid w:val="00D27EAE"/>
    <w:rsid w:val="00D300FB"/>
    <w:rsid w:val="00D3051A"/>
    <w:rsid w:val="00D30537"/>
    <w:rsid w:val="00D305C1"/>
    <w:rsid w:val="00D30CC0"/>
    <w:rsid w:val="00D310FE"/>
    <w:rsid w:val="00D31D9D"/>
    <w:rsid w:val="00D31F2C"/>
    <w:rsid w:val="00D3212C"/>
    <w:rsid w:val="00D3286B"/>
    <w:rsid w:val="00D32C06"/>
    <w:rsid w:val="00D32DA4"/>
    <w:rsid w:val="00D33E52"/>
    <w:rsid w:val="00D33EC9"/>
    <w:rsid w:val="00D342EC"/>
    <w:rsid w:val="00D34376"/>
    <w:rsid w:val="00D346BE"/>
    <w:rsid w:val="00D347DD"/>
    <w:rsid w:val="00D35036"/>
    <w:rsid w:val="00D35049"/>
    <w:rsid w:val="00D35ED9"/>
    <w:rsid w:val="00D36B92"/>
    <w:rsid w:val="00D36F04"/>
    <w:rsid w:val="00D36F7B"/>
    <w:rsid w:val="00D3734B"/>
    <w:rsid w:val="00D373DD"/>
    <w:rsid w:val="00D37A8B"/>
    <w:rsid w:val="00D37EFC"/>
    <w:rsid w:val="00D37F20"/>
    <w:rsid w:val="00D4019D"/>
    <w:rsid w:val="00D40AAF"/>
    <w:rsid w:val="00D40DA3"/>
    <w:rsid w:val="00D40F1B"/>
    <w:rsid w:val="00D41295"/>
    <w:rsid w:val="00D4142D"/>
    <w:rsid w:val="00D4154C"/>
    <w:rsid w:val="00D41BD4"/>
    <w:rsid w:val="00D4214E"/>
    <w:rsid w:val="00D42435"/>
    <w:rsid w:val="00D42776"/>
    <w:rsid w:val="00D42C22"/>
    <w:rsid w:val="00D42D58"/>
    <w:rsid w:val="00D42DB5"/>
    <w:rsid w:val="00D43145"/>
    <w:rsid w:val="00D431F6"/>
    <w:rsid w:val="00D43693"/>
    <w:rsid w:val="00D43AD4"/>
    <w:rsid w:val="00D43AD9"/>
    <w:rsid w:val="00D43D5B"/>
    <w:rsid w:val="00D43DFC"/>
    <w:rsid w:val="00D444F7"/>
    <w:rsid w:val="00D448A4"/>
    <w:rsid w:val="00D44B77"/>
    <w:rsid w:val="00D455A0"/>
    <w:rsid w:val="00D457B9"/>
    <w:rsid w:val="00D45D17"/>
    <w:rsid w:val="00D46601"/>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6387"/>
    <w:rsid w:val="00D664DF"/>
    <w:rsid w:val="00D66C2B"/>
    <w:rsid w:val="00D66D84"/>
    <w:rsid w:val="00D67420"/>
    <w:rsid w:val="00D67522"/>
    <w:rsid w:val="00D675E2"/>
    <w:rsid w:val="00D67EA8"/>
    <w:rsid w:val="00D702D6"/>
    <w:rsid w:val="00D7032F"/>
    <w:rsid w:val="00D707DA"/>
    <w:rsid w:val="00D70931"/>
    <w:rsid w:val="00D71568"/>
    <w:rsid w:val="00D71D6B"/>
    <w:rsid w:val="00D720A0"/>
    <w:rsid w:val="00D723D9"/>
    <w:rsid w:val="00D724A9"/>
    <w:rsid w:val="00D72F56"/>
    <w:rsid w:val="00D7361F"/>
    <w:rsid w:val="00D73A74"/>
    <w:rsid w:val="00D75210"/>
    <w:rsid w:val="00D75571"/>
    <w:rsid w:val="00D7569D"/>
    <w:rsid w:val="00D75DB3"/>
    <w:rsid w:val="00D75EA8"/>
    <w:rsid w:val="00D7632A"/>
    <w:rsid w:val="00D763A0"/>
    <w:rsid w:val="00D76499"/>
    <w:rsid w:val="00D767FF"/>
    <w:rsid w:val="00D76A21"/>
    <w:rsid w:val="00D76AA0"/>
    <w:rsid w:val="00D76BC3"/>
    <w:rsid w:val="00D76D7B"/>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79A2"/>
    <w:rsid w:val="00D97D0F"/>
    <w:rsid w:val="00DA005C"/>
    <w:rsid w:val="00DA00F2"/>
    <w:rsid w:val="00DA023B"/>
    <w:rsid w:val="00DA04BC"/>
    <w:rsid w:val="00DA0907"/>
    <w:rsid w:val="00DA179D"/>
    <w:rsid w:val="00DA1D27"/>
    <w:rsid w:val="00DA2143"/>
    <w:rsid w:val="00DA448E"/>
    <w:rsid w:val="00DA48D2"/>
    <w:rsid w:val="00DA4981"/>
    <w:rsid w:val="00DA4B26"/>
    <w:rsid w:val="00DA4CFC"/>
    <w:rsid w:val="00DA5A02"/>
    <w:rsid w:val="00DA643C"/>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E2B"/>
    <w:rsid w:val="00DC1992"/>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194"/>
    <w:rsid w:val="00DF45EA"/>
    <w:rsid w:val="00DF5518"/>
    <w:rsid w:val="00DF5ABD"/>
    <w:rsid w:val="00DF6A68"/>
    <w:rsid w:val="00DF72C2"/>
    <w:rsid w:val="00DF7B9D"/>
    <w:rsid w:val="00E00366"/>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6678"/>
    <w:rsid w:val="00E06940"/>
    <w:rsid w:val="00E06BB3"/>
    <w:rsid w:val="00E0718C"/>
    <w:rsid w:val="00E0746D"/>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491"/>
    <w:rsid w:val="00E44927"/>
    <w:rsid w:val="00E44A46"/>
    <w:rsid w:val="00E45258"/>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3166"/>
    <w:rsid w:val="00E53834"/>
    <w:rsid w:val="00E53868"/>
    <w:rsid w:val="00E53F43"/>
    <w:rsid w:val="00E53FAB"/>
    <w:rsid w:val="00E540C1"/>
    <w:rsid w:val="00E542DD"/>
    <w:rsid w:val="00E54620"/>
    <w:rsid w:val="00E5540E"/>
    <w:rsid w:val="00E5550F"/>
    <w:rsid w:val="00E55608"/>
    <w:rsid w:val="00E557B0"/>
    <w:rsid w:val="00E565C0"/>
    <w:rsid w:val="00E56D17"/>
    <w:rsid w:val="00E5708D"/>
    <w:rsid w:val="00E57593"/>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D5A"/>
    <w:rsid w:val="00E66E91"/>
    <w:rsid w:val="00E673B1"/>
    <w:rsid w:val="00E67759"/>
    <w:rsid w:val="00E677BE"/>
    <w:rsid w:val="00E67865"/>
    <w:rsid w:val="00E67FE1"/>
    <w:rsid w:val="00E701EE"/>
    <w:rsid w:val="00E7076D"/>
    <w:rsid w:val="00E70988"/>
    <w:rsid w:val="00E70BD9"/>
    <w:rsid w:val="00E71542"/>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AE2"/>
    <w:rsid w:val="00E77DE0"/>
    <w:rsid w:val="00E805BE"/>
    <w:rsid w:val="00E80C0B"/>
    <w:rsid w:val="00E810F2"/>
    <w:rsid w:val="00E8154D"/>
    <w:rsid w:val="00E81D09"/>
    <w:rsid w:val="00E824C7"/>
    <w:rsid w:val="00E82516"/>
    <w:rsid w:val="00E82573"/>
    <w:rsid w:val="00E8257A"/>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6D"/>
    <w:rsid w:val="00E8650B"/>
    <w:rsid w:val="00E8683F"/>
    <w:rsid w:val="00E86AA8"/>
    <w:rsid w:val="00E86B90"/>
    <w:rsid w:val="00E90034"/>
    <w:rsid w:val="00E901A9"/>
    <w:rsid w:val="00E90971"/>
    <w:rsid w:val="00E914FE"/>
    <w:rsid w:val="00E91C5B"/>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F63"/>
    <w:rsid w:val="00EA20F8"/>
    <w:rsid w:val="00EA2282"/>
    <w:rsid w:val="00EA28B8"/>
    <w:rsid w:val="00EA28BD"/>
    <w:rsid w:val="00EA29BE"/>
    <w:rsid w:val="00EA2C80"/>
    <w:rsid w:val="00EA31B8"/>
    <w:rsid w:val="00EA3691"/>
    <w:rsid w:val="00EA3CCC"/>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12ED"/>
    <w:rsid w:val="00EC1851"/>
    <w:rsid w:val="00EC194E"/>
    <w:rsid w:val="00EC1C41"/>
    <w:rsid w:val="00EC20C7"/>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1C8"/>
    <w:rsid w:val="00ED45FC"/>
    <w:rsid w:val="00ED600A"/>
    <w:rsid w:val="00ED6012"/>
    <w:rsid w:val="00ED6118"/>
    <w:rsid w:val="00ED69D5"/>
    <w:rsid w:val="00ED6BA9"/>
    <w:rsid w:val="00ED6EA9"/>
    <w:rsid w:val="00ED6EF0"/>
    <w:rsid w:val="00ED78ED"/>
    <w:rsid w:val="00ED7F08"/>
    <w:rsid w:val="00EE0676"/>
    <w:rsid w:val="00EE097E"/>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63E"/>
    <w:rsid w:val="00EE584B"/>
    <w:rsid w:val="00EE5978"/>
    <w:rsid w:val="00EE5C57"/>
    <w:rsid w:val="00EE650A"/>
    <w:rsid w:val="00EE6A4D"/>
    <w:rsid w:val="00EE6F68"/>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243"/>
    <w:rsid w:val="00F12250"/>
    <w:rsid w:val="00F12A9B"/>
    <w:rsid w:val="00F137E5"/>
    <w:rsid w:val="00F1390A"/>
    <w:rsid w:val="00F14A53"/>
    <w:rsid w:val="00F14A9B"/>
    <w:rsid w:val="00F14E26"/>
    <w:rsid w:val="00F14E8A"/>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CCC"/>
    <w:rsid w:val="00F330C5"/>
    <w:rsid w:val="00F332CF"/>
    <w:rsid w:val="00F33F2A"/>
    <w:rsid w:val="00F34195"/>
    <w:rsid w:val="00F34388"/>
    <w:rsid w:val="00F3462B"/>
    <w:rsid w:val="00F34EAA"/>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0"/>
    <w:rsid w:val="00F44BF4"/>
    <w:rsid w:val="00F44F9C"/>
    <w:rsid w:val="00F4520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92A"/>
    <w:rsid w:val="00F639ED"/>
    <w:rsid w:val="00F64219"/>
    <w:rsid w:val="00F649A2"/>
    <w:rsid w:val="00F64D92"/>
    <w:rsid w:val="00F64E77"/>
    <w:rsid w:val="00F655AC"/>
    <w:rsid w:val="00F65797"/>
    <w:rsid w:val="00F660EC"/>
    <w:rsid w:val="00F66827"/>
    <w:rsid w:val="00F66B41"/>
    <w:rsid w:val="00F66C47"/>
    <w:rsid w:val="00F67912"/>
    <w:rsid w:val="00F67D2D"/>
    <w:rsid w:val="00F67D30"/>
    <w:rsid w:val="00F70234"/>
    <w:rsid w:val="00F70633"/>
    <w:rsid w:val="00F7146D"/>
    <w:rsid w:val="00F716E2"/>
    <w:rsid w:val="00F71DC2"/>
    <w:rsid w:val="00F721ED"/>
    <w:rsid w:val="00F721F5"/>
    <w:rsid w:val="00F728CE"/>
    <w:rsid w:val="00F72AAA"/>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C5"/>
    <w:rsid w:val="00FA675C"/>
    <w:rsid w:val="00FA6D62"/>
    <w:rsid w:val="00FA6EFA"/>
    <w:rsid w:val="00FA79E0"/>
    <w:rsid w:val="00FB0000"/>
    <w:rsid w:val="00FB04AB"/>
    <w:rsid w:val="00FB0CDB"/>
    <w:rsid w:val="00FB1A79"/>
    <w:rsid w:val="00FB1ADF"/>
    <w:rsid w:val="00FB1C5B"/>
    <w:rsid w:val="00FB20CC"/>
    <w:rsid w:val="00FB2751"/>
    <w:rsid w:val="00FB2F6A"/>
    <w:rsid w:val="00FB343D"/>
    <w:rsid w:val="00FB3605"/>
    <w:rsid w:val="00FB3706"/>
    <w:rsid w:val="00FB3DF3"/>
    <w:rsid w:val="00FB4A7C"/>
    <w:rsid w:val="00FB5BD9"/>
    <w:rsid w:val="00FB5D8A"/>
    <w:rsid w:val="00FB634A"/>
    <w:rsid w:val="00FB6770"/>
    <w:rsid w:val="00FB75D9"/>
    <w:rsid w:val="00FC04A8"/>
    <w:rsid w:val="00FC0542"/>
    <w:rsid w:val="00FC091D"/>
    <w:rsid w:val="00FC0AD7"/>
    <w:rsid w:val="00FC172D"/>
    <w:rsid w:val="00FC1F93"/>
    <w:rsid w:val="00FC1F9F"/>
    <w:rsid w:val="00FC1FEF"/>
    <w:rsid w:val="00FC2061"/>
    <w:rsid w:val="00FC2A6C"/>
    <w:rsid w:val="00FC2E8F"/>
    <w:rsid w:val="00FC3403"/>
    <w:rsid w:val="00FC351C"/>
    <w:rsid w:val="00FC371A"/>
    <w:rsid w:val="00FC37E0"/>
    <w:rsid w:val="00FC3828"/>
    <w:rsid w:val="00FC3BFF"/>
    <w:rsid w:val="00FC4ED7"/>
    <w:rsid w:val="00FC5DA2"/>
    <w:rsid w:val="00FC5E22"/>
    <w:rsid w:val="00FC602C"/>
    <w:rsid w:val="00FC62EB"/>
    <w:rsid w:val="00FC63C1"/>
    <w:rsid w:val="00FC6835"/>
    <w:rsid w:val="00FC6BFA"/>
    <w:rsid w:val="00FC6FB0"/>
    <w:rsid w:val="00FC777E"/>
    <w:rsid w:val="00FC7A35"/>
    <w:rsid w:val="00FD0793"/>
    <w:rsid w:val="00FD0F2E"/>
    <w:rsid w:val="00FD1F84"/>
    <w:rsid w:val="00FD28C1"/>
    <w:rsid w:val="00FD2A62"/>
    <w:rsid w:val="00FD2F74"/>
    <w:rsid w:val="00FD327F"/>
    <w:rsid w:val="00FD378C"/>
    <w:rsid w:val="00FD3AD6"/>
    <w:rsid w:val="00FD3C5E"/>
    <w:rsid w:val="00FD4C1E"/>
    <w:rsid w:val="00FD4CDB"/>
    <w:rsid w:val="00FD5170"/>
    <w:rsid w:val="00FD5AE2"/>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121"/>
    <w:rsid w:val="00FE23A5"/>
    <w:rsid w:val="00FE25DA"/>
    <w:rsid w:val="00FE297D"/>
    <w:rsid w:val="00FE3611"/>
    <w:rsid w:val="00FE367F"/>
    <w:rsid w:val="00FE3A19"/>
    <w:rsid w:val="00FE3B70"/>
    <w:rsid w:val="00FE3F56"/>
    <w:rsid w:val="00FE4CE4"/>
    <w:rsid w:val="00FE5130"/>
    <w:rsid w:val="00FE5C3E"/>
    <w:rsid w:val="00FE5E80"/>
    <w:rsid w:val="00FE61E0"/>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Lista1,列出段落,リスト段落,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 ?? Char,????? Char,???? Char,Lista1 Char,列出段落 Char,リスト段落 Char,列出段落1 Char,中等深浅网格 1 - 着色 21 Char,列表段落 Char,¥¡¡¡¡ì¬º¥¹¥È¶ÎÂä Char,ÁÐ³ö¶ÎÂä Char,列表段落1 Char,—ño’i—Ž Char,¥ê¥¹¥È¶ÎÂä Char"/>
    <w:link w:val="ad"/>
    <w:uiPriority w:val="34"/>
    <w:qFormat/>
    <w:rsid w:val="00084C43"/>
    <w:rPr>
      <w:rFonts w:ascii="바탕" w:hAnsi="바탕" w:cs="굴림"/>
    </w:rPr>
  </w:style>
  <w:style w:type="paragraph" w:styleId="af3">
    <w:name w:val="footnote text"/>
    <w:basedOn w:val="a1"/>
    <w:link w:val="Char3"/>
    <w:rsid w:val="007A7A5B"/>
    <w:pPr>
      <w:snapToGrid w:val="0"/>
      <w:jc w:val="left"/>
    </w:pPr>
  </w:style>
  <w:style w:type="character" w:customStyle="1" w:styleId="Char3">
    <w:name w:val="각주 텍스트 Char"/>
    <w:link w:val="af3"/>
    <w:rsid w:val="007A7A5B"/>
    <w:rPr>
      <w:rFonts w:eastAsia="MS Mincho"/>
      <w:lang w:eastAsia="en-US"/>
    </w:rPr>
  </w:style>
  <w:style w:type="character" w:styleId="af4">
    <w:name w:val="footnote reference"/>
    <w:rsid w:val="007A7A5B"/>
    <w:rPr>
      <w:vertAlign w:val="superscript"/>
    </w:rPr>
  </w:style>
  <w:style w:type="paragraph" w:customStyle="1" w:styleId="bullet1">
    <w:name w:val="bullet1"/>
    <w:basedOn w:val="a1"/>
    <w:link w:val="bullet1Char"/>
    <w:qFormat/>
    <w:rsid w:val="00B93E5A"/>
    <w:pPr>
      <w:numPr>
        <w:numId w:val="31"/>
      </w:numPr>
      <w:spacing w:before="0" w:after="0" w:line="240" w:lineRule="auto"/>
      <w:jc w:val="left"/>
    </w:pPr>
    <w:rPr>
      <w:rFonts w:ascii="Times" w:eastAsia="바탕" w:hAnsi="Times"/>
      <w:szCs w:val="24"/>
      <w:lang w:val="en-GB"/>
    </w:rPr>
  </w:style>
  <w:style w:type="paragraph" w:customStyle="1" w:styleId="bullet2">
    <w:name w:val="bullet2"/>
    <w:basedOn w:val="a1"/>
    <w:link w:val="bullet2Char"/>
    <w:qFormat/>
    <w:rsid w:val="00B93E5A"/>
    <w:pPr>
      <w:numPr>
        <w:ilvl w:val="1"/>
        <w:numId w:val="31"/>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1"/>
    <w:qFormat/>
    <w:rsid w:val="00B93E5A"/>
    <w:pPr>
      <w:numPr>
        <w:ilvl w:val="2"/>
        <w:numId w:val="31"/>
      </w:numPr>
      <w:spacing w:before="0" w:after="0" w:line="240" w:lineRule="auto"/>
      <w:ind w:hanging="180"/>
      <w:jc w:val="left"/>
    </w:pPr>
    <w:rPr>
      <w:rFonts w:ascii="Times" w:eastAsia="바탕" w:hAnsi="Times"/>
      <w:szCs w:val="24"/>
      <w:lang w:val="en-GB"/>
    </w:rPr>
  </w:style>
  <w:style w:type="paragraph" w:customStyle="1" w:styleId="bullet4">
    <w:name w:val="bullet4"/>
    <w:basedOn w:val="a1"/>
    <w:qFormat/>
    <w:rsid w:val="00B93E5A"/>
    <w:pPr>
      <w:numPr>
        <w:ilvl w:val="3"/>
        <w:numId w:val="31"/>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1"/>
    <w:rsid w:val="00033696"/>
    <w:pPr>
      <w:widowControl w:val="0"/>
      <w:autoSpaceDE w:val="0"/>
      <w:autoSpaceDN w:val="0"/>
      <w:spacing w:before="0" w:after="0" w:line="252" w:lineRule="auto"/>
      <w:ind w:left="0" w:firstLine="202"/>
    </w:pPr>
    <w:rPr>
      <w:rFonts w:eastAsia="바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C7DC0-0BF8-44E9-8A50-D3B623C3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5</Pages>
  <Words>2043</Words>
  <Characters>11648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고우석/연구위원/차세대표준(연)커넥티드카 표준Task(woosuk.ko@lge.com)</cp:lastModifiedBy>
  <cp:revision>74</cp:revision>
  <cp:lastPrinted>2017-02-06T23:46:00Z</cp:lastPrinted>
  <dcterms:created xsi:type="dcterms:W3CDTF">2019-04-02T14:44:00Z</dcterms:created>
  <dcterms:modified xsi:type="dcterms:W3CDTF">2019-05-03T14:58:00Z</dcterms:modified>
</cp:coreProperties>
</file>